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883" w:firstLineChars="200"/>
        <w:jc w:val="both"/>
        <w:rPr>
          <w:rFonts w:hint="eastAsia" w:ascii="黑体" w:hAnsi="黑体" w:eastAsia="黑体" w:cs="黑体"/>
          <w:b/>
          <w:bCs w:val="0"/>
          <w:color w:val="auto"/>
          <w:kern w:val="0"/>
          <w:sz w:val="44"/>
          <w:szCs w:val="44"/>
          <w:lang w:val="en-US" w:eastAsia="zh-CN" w:bidi="ar-SA"/>
        </w:rPr>
      </w:pPr>
      <w:r>
        <w:rPr>
          <w:rFonts w:hint="eastAsia" w:ascii="黑体" w:hAnsi="黑体" w:eastAsia="黑体" w:cs="黑体"/>
          <w:b/>
          <w:bCs w:val="0"/>
          <w:color w:val="auto"/>
          <w:kern w:val="0"/>
          <w:sz w:val="44"/>
          <w:szCs w:val="44"/>
          <w:lang w:val="en-US" w:eastAsia="zh-CN" w:bidi="ar-SA"/>
        </w:rPr>
        <w:t>2020年度</w:t>
      </w:r>
      <w:r>
        <w:rPr>
          <w:rFonts w:hint="eastAsia" w:hAnsi="黑体" w:cs="黑体"/>
          <w:b/>
          <w:bCs w:val="0"/>
          <w:color w:val="auto"/>
          <w:kern w:val="0"/>
          <w:sz w:val="44"/>
          <w:szCs w:val="44"/>
          <w:lang w:val="en-US" w:eastAsia="zh-CN" w:bidi="ar-SA"/>
        </w:rPr>
        <w:t xml:space="preserve"> </w:t>
      </w:r>
      <w:r>
        <w:rPr>
          <w:rFonts w:hint="eastAsia" w:ascii="黑体" w:hAnsi="黑体" w:eastAsia="黑体" w:cs="黑体"/>
          <w:b/>
          <w:bCs w:val="0"/>
          <w:color w:val="auto"/>
          <w:kern w:val="0"/>
          <w:sz w:val="44"/>
          <w:szCs w:val="44"/>
          <w:lang w:val="en-US" w:eastAsia="zh-CN" w:bidi="ar-SA"/>
        </w:rPr>
        <w:t>湘潭县看守所部门决算</w:t>
      </w:r>
    </w:p>
    <w:p>
      <w:pPr>
        <w:pStyle w:val="11"/>
        <w:spacing w:line="500" w:lineRule="exact"/>
        <w:jc w:val="center"/>
        <w:rPr>
          <w:rFonts w:hint="eastAsia"/>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keepNext w:val="0"/>
        <w:keepLines w:val="0"/>
        <w:pageBreakBefore w:val="0"/>
        <w:widowControl w:val="0"/>
        <w:kinsoku/>
        <w:wordWrap/>
        <w:overflowPunct/>
        <w:topLinePunct w:val="0"/>
        <w:bidi w:val="0"/>
        <w:snapToGrid/>
        <w:spacing w:line="460" w:lineRule="exact"/>
        <w:ind w:firstLine="643" w:firstLineChars="200"/>
        <w:textAlignment w:val="auto"/>
        <w:rPr>
          <w:rFonts w:hint="eastAsia" w:ascii="黑体" w:hAnsi="黑体" w:eastAsia="黑体" w:cs="黑体"/>
          <w:b/>
          <w:bCs/>
          <w:color w:val="auto"/>
          <w:kern w:val="0"/>
          <w:sz w:val="32"/>
          <w:szCs w:val="32"/>
          <w:lang w:val="en-US" w:eastAsia="zh-CN" w:bidi="ar-SA"/>
        </w:rPr>
      </w:pPr>
      <w:r>
        <w:rPr>
          <w:rFonts w:hint="eastAsia" w:ascii="黑体" w:hAnsi="黑体" w:eastAsia="黑体" w:cs="黑体"/>
          <w:b/>
          <w:bCs/>
          <w:color w:val="auto"/>
          <w:kern w:val="0"/>
          <w:sz w:val="32"/>
          <w:szCs w:val="32"/>
          <w:lang w:val="en-US" w:eastAsia="zh-CN" w:bidi="ar-SA"/>
        </w:rPr>
        <w:t>第一部分</w:t>
      </w:r>
      <w:r>
        <w:rPr>
          <w:rFonts w:hint="eastAsia" w:hAnsi="黑体" w:cs="黑体"/>
          <w:b/>
          <w:bCs/>
          <w:color w:val="auto"/>
          <w:kern w:val="0"/>
          <w:sz w:val="32"/>
          <w:szCs w:val="32"/>
          <w:lang w:val="en-US" w:eastAsia="zh-CN" w:bidi="ar-SA"/>
        </w:rPr>
        <w:t xml:space="preserve"> </w:t>
      </w:r>
      <w:r>
        <w:rPr>
          <w:rFonts w:hint="eastAsia" w:ascii="黑体" w:hAnsi="黑体" w:eastAsia="黑体" w:cs="黑体"/>
          <w:b/>
          <w:bCs/>
          <w:color w:val="auto"/>
          <w:kern w:val="0"/>
          <w:sz w:val="32"/>
          <w:szCs w:val="32"/>
          <w:lang w:val="en-US" w:eastAsia="zh-CN" w:bidi="ar-SA"/>
        </w:rPr>
        <w:t>湘潭县看守所概况</w:t>
      </w:r>
    </w:p>
    <w:p>
      <w:pPr>
        <w:pStyle w:val="11"/>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pPr>
        <w:pStyle w:val="11"/>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第二部分2020年度部门决算表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一、收入支出决算总表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二、收入决算表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四、财政拨款收入支出决算总表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五、一般公共预算财政拨款支出决算表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六、一般公共预算财政拨款基本支出决算表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七、一般公共预算财政拨款“三公”经费支出决算表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八、政府性基金预算财政拨款收入支出决算表</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第三部分2020年度部门决算情况说明</w:t>
      </w:r>
    </w:p>
    <w:p>
      <w:pPr>
        <w:pStyle w:val="1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名词解释</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附件</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cs="Times New Roman"/>
          <w:sz w:val="72"/>
          <w:szCs w:val="72"/>
        </w:rPr>
      </w:pPr>
      <w:r>
        <w:rPr>
          <w:rFonts w:hint="eastAsia" w:ascii="黑体" w:hAnsi="黑体" w:eastAsia="黑体" w:cs="黑体"/>
          <w:b/>
          <w:bCs w:val="0"/>
          <w:kern w:val="0"/>
          <w:sz w:val="44"/>
          <w:szCs w:val="44"/>
        </w:rPr>
        <w:t>第一部分</w:t>
      </w:r>
      <w:r>
        <w:rPr>
          <w:rFonts w:hint="eastAsia" w:ascii="黑体" w:hAnsi="黑体" w:eastAsia="黑体" w:cs="黑体"/>
          <w:b/>
          <w:bCs w:val="0"/>
          <w:kern w:val="0"/>
          <w:sz w:val="44"/>
          <w:szCs w:val="44"/>
          <w:lang w:val="en-US" w:eastAsia="zh-CN"/>
        </w:rPr>
        <w:t xml:space="preserve"> 湘潭县看守所</w:t>
      </w:r>
      <w:r>
        <w:rPr>
          <w:rFonts w:hint="eastAsia" w:ascii="黑体" w:hAnsi="黑体" w:eastAsia="黑体" w:cs="黑体"/>
          <w:b/>
          <w:bCs w:val="0"/>
          <w:kern w:val="0"/>
          <w:sz w:val="44"/>
          <w:szCs w:val="44"/>
        </w:rPr>
        <w:t>单位概况</w:t>
      </w:r>
    </w:p>
    <w:p>
      <w:pPr>
        <w:pStyle w:val="12"/>
        <w:numPr>
          <w:ilvl w:val="0"/>
          <w:numId w:val="0"/>
        </w:numPr>
        <w:ind w:leftChars="0"/>
        <w:jc w:val="left"/>
        <w:rPr>
          <w:rFonts w:ascii="黑体" w:hAnsi="黑体" w:eastAsia="黑体" w:cs="Times New Roman"/>
          <w:sz w:val="32"/>
          <w:szCs w:val="32"/>
        </w:rPr>
      </w:pPr>
    </w:p>
    <w:p>
      <w:pPr>
        <w:pStyle w:val="12"/>
        <w:numPr>
          <w:ilvl w:val="0"/>
          <w:numId w:val="1"/>
        </w:numPr>
        <w:ind w:firstLineChars="0"/>
        <w:jc w:val="left"/>
        <w:rPr>
          <w:rFonts w:hint="eastAsia" w:ascii="黑体" w:hAnsi="黑体" w:eastAsia="黑体" w:cs="Times New Roman"/>
          <w:bCs/>
          <w:kern w:val="0"/>
          <w:sz w:val="32"/>
          <w:szCs w:val="32"/>
          <w:lang w:val="en-US" w:eastAsia="zh-CN" w:bidi="ar-SA"/>
        </w:rPr>
      </w:pPr>
      <w:r>
        <w:rPr>
          <w:rFonts w:hint="eastAsia" w:ascii="黑体" w:hAnsi="黑体" w:eastAsia="黑体" w:cs="Times New Roman"/>
          <w:bCs/>
          <w:kern w:val="0"/>
          <w:sz w:val="32"/>
          <w:szCs w:val="32"/>
          <w:lang w:val="en-US" w:eastAsia="zh-CN" w:bidi="ar-SA"/>
        </w:rPr>
        <w:t>部门职责</w:t>
      </w:r>
    </w:p>
    <w:p>
      <w:pPr>
        <w:autoSpaceDE w:val="0"/>
        <w:autoSpaceDN w:val="0"/>
        <w:adjustRightInd w:val="0"/>
        <w:spacing w:line="600" w:lineRule="exact"/>
        <w:jc w:val="left"/>
        <w:rPr>
          <w:rFonts w:hint="eastAsia" w:eastAsia="仿宋_GB2312"/>
          <w:color w:val="000000"/>
          <w:kern w:val="0"/>
          <w:sz w:val="32"/>
          <w:szCs w:val="32"/>
        </w:rPr>
      </w:pPr>
      <w:r>
        <w:rPr>
          <w:rFonts w:hint="eastAsia" w:eastAsia="仿宋_GB2312"/>
          <w:color w:val="000000"/>
          <w:kern w:val="0"/>
          <w:sz w:val="32"/>
          <w:szCs w:val="32"/>
          <w:lang w:val="en-US" w:eastAsia="zh-CN"/>
        </w:rPr>
        <w:t>（一）</w:t>
      </w:r>
      <w:r>
        <w:rPr>
          <w:rFonts w:hint="eastAsia" w:eastAsia="仿宋_GB2312"/>
          <w:color w:val="000000"/>
          <w:kern w:val="0"/>
          <w:sz w:val="32"/>
          <w:szCs w:val="32"/>
        </w:rPr>
        <w:t>对被羁押的犯罪嫌疑人、被告人实行警戒看守，管理教育；</w:t>
      </w:r>
    </w:p>
    <w:p>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（二）</w:t>
      </w:r>
      <w:r>
        <w:rPr>
          <w:rFonts w:hint="eastAsia" w:eastAsia="仿宋_GB2312"/>
          <w:color w:val="000000"/>
          <w:kern w:val="0"/>
          <w:sz w:val="32"/>
          <w:szCs w:val="32"/>
        </w:rPr>
        <w:t>保障侦查机关、检察机关、审判机关、辩护人等诉讼参与人依法进行诉讼活动；</w:t>
      </w:r>
    </w:p>
    <w:p>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（三）</w:t>
      </w:r>
      <w:r>
        <w:rPr>
          <w:rFonts w:hint="eastAsia" w:eastAsia="仿宋_GB2312"/>
          <w:color w:val="000000"/>
          <w:kern w:val="0"/>
          <w:sz w:val="32"/>
          <w:szCs w:val="32"/>
        </w:rPr>
        <w:t>保障犯罪嫌疑人、被告人的诉讼权利和其他合法权益；</w:t>
      </w:r>
    </w:p>
    <w:p>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（四）</w:t>
      </w:r>
      <w:r>
        <w:rPr>
          <w:rFonts w:hint="eastAsia" w:eastAsia="仿宋_GB2312"/>
          <w:color w:val="000000"/>
          <w:kern w:val="0"/>
          <w:sz w:val="32"/>
          <w:szCs w:val="32"/>
        </w:rPr>
        <w:t>将罪犯交付执行刑罚；</w:t>
      </w:r>
    </w:p>
    <w:p>
      <w:pPr>
        <w:autoSpaceDE w:val="0"/>
        <w:autoSpaceDN w:val="0"/>
        <w:adjustRightInd w:val="0"/>
        <w:spacing w:line="600" w:lineRule="exact"/>
        <w:jc w:val="left"/>
        <w:rPr>
          <w:rFonts w:ascii="宋体" w:cs="Times New Roman"/>
          <w:sz w:val="32"/>
          <w:szCs w:val="32"/>
        </w:rPr>
      </w:pPr>
      <w:r>
        <w:rPr>
          <w:rFonts w:hint="eastAsia" w:eastAsia="仿宋_GB2312"/>
          <w:color w:val="000000"/>
          <w:kern w:val="0"/>
          <w:sz w:val="32"/>
          <w:szCs w:val="32"/>
          <w:lang w:val="en-US" w:eastAsia="zh-CN"/>
        </w:rPr>
        <w:t>（五）</w:t>
      </w:r>
      <w:r>
        <w:rPr>
          <w:rFonts w:hint="eastAsia" w:eastAsia="仿宋_GB2312"/>
          <w:color w:val="000000"/>
          <w:kern w:val="0"/>
          <w:sz w:val="32"/>
          <w:szCs w:val="32"/>
        </w:rPr>
        <w:t>对依法由看守所执行刑罚的罪犯执行刑罚。</w:t>
      </w:r>
    </w:p>
    <w:p>
      <w:pPr>
        <w:widowControl/>
        <w:spacing w:line="600" w:lineRule="exact"/>
        <w:outlineLvl w:val="1"/>
        <w:rPr>
          <w:rFonts w:hint="eastAsia" w:ascii="黑体" w:hAnsi="黑体" w:eastAsia="黑体" w:cs="Times New Roman"/>
          <w:bCs/>
          <w:kern w:val="0"/>
          <w:sz w:val="32"/>
          <w:szCs w:val="32"/>
        </w:rPr>
      </w:pPr>
      <w:r>
        <w:rPr>
          <w:rFonts w:hint="eastAsia" w:ascii="黑体" w:hAnsi="黑体" w:eastAsia="黑体" w:cs="Times New Roman"/>
          <w:bCs/>
          <w:kern w:val="0"/>
          <w:sz w:val="32"/>
          <w:szCs w:val="32"/>
        </w:rPr>
        <w:t>二、机构设置及决算单位构成</w:t>
      </w:r>
    </w:p>
    <w:p>
      <w:pPr>
        <w:widowControl/>
        <w:spacing w:line="600" w:lineRule="exact"/>
        <w:rPr>
          <w:rFonts w:hint="eastAsia" w:eastAsia="仿宋_GB2312"/>
          <w:color w:val="000000"/>
          <w:kern w:val="0"/>
          <w:sz w:val="32"/>
          <w:szCs w:val="32"/>
        </w:rPr>
      </w:pPr>
      <w:r>
        <w:rPr>
          <w:rFonts w:hint="eastAsia" w:ascii="楷体_GB2312" w:hAnsi="宋体" w:eastAsia="楷体_GB2312" w:cs="Times New Roman"/>
          <w:b/>
          <w:bCs/>
          <w:kern w:val="0"/>
          <w:sz w:val="32"/>
          <w:szCs w:val="32"/>
        </w:rPr>
        <w:t>（一）内设机构设置。</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rPr>
        <w:t>内设机构包括：202</w:t>
      </w:r>
      <w:r>
        <w:rPr>
          <w:rFonts w:hint="eastAsia" w:eastAsia="仿宋_GB2312"/>
          <w:color w:val="000000"/>
          <w:kern w:val="0"/>
          <w:sz w:val="32"/>
          <w:szCs w:val="32"/>
          <w:lang w:val="en-US" w:eastAsia="zh-CN"/>
        </w:rPr>
        <w:t>0</w:t>
      </w:r>
      <w:r>
        <w:rPr>
          <w:rFonts w:hint="eastAsia" w:eastAsia="仿宋_GB2312"/>
          <w:color w:val="000000"/>
          <w:kern w:val="0"/>
          <w:sz w:val="32"/>
          <w:szCs w:val="32"/>
        </w:rPr>
        <w:t>年本单位属湘潭县公安局二级机构，单位性质：行政单位，由0个下属机构组成。</w:t>
      </w:r>
    </w:p>
    <w:p>
      <w:pPr>
        <w:widowControl/>
        <w:spacing w:line="600" w:lineRule="exact"/>
        <w:rPr>
          <w:rFonts w:hint="eastAsia" w:eastAsia="仿宋_GB2312"/>
          <w:color w:val="000000"/>
          <w:kern w:val="0"/>
          <w:sz w:val="32"/>
          <w:szCs w:val="32"/>
          <w:lang w:eastAsia="zh-CN"/>
        </w:rPr>
      </w:pPr>
      <w:r>
        <w:rPr>
          <w:rFonts w:hint="eastAsia" w:ascii="楷体_GB2312" w:hAnsi="宋体" w:eastAsia="楷体_GB2312" w:cs="Times New Roman"/>
          <w:b/>
          <w:bCs/>
          <w:kern w:val="0"/>
          <w:sz w:val="32"/>
          <w:szCs w:val="32"/>
        </w:rPr>
        <w:t>（二）决算单位构成。</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rPr>
        <w:t>2020年部门决算汇总公开单位构成包括：</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rPr>
        <w:t>单位本级</w:t>
      </w:r>
      <w:r>
        <w:rPr>
          <w:rFonts w:hint="eastAsia" w:eastAsia="仿宋_GB2312"/>
          <w:color w:val="000000"/>
          <w:kern w:val="0"/>
          <w:sz w:val="32"/>
          <w:szCs w:val="32"/>
          <w:lang w:eastAsia="zh-CN"/>
        </w:rPr>
        <w:t>。</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hint="eastAsia" w:cs="宋体"/>
          <w:sz w:val="72"/>
          <w:szCs w:val="72"/>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cs="黑体"/>
          <w:bCs/>
          <w:kern w:val="0"/>
          <w:sz w:val="44"/>
          <w:szCs w:val="44"/>
        </w:rPr>
      </w:pPr>
      <w:r>
        <w:rPr>
          <w:rFonts w:hint="eastAsia" w:ascii="黑体" w:hAnsi="黑体" w:eastAsia="黑体" w:cs="黑体"/>
          <w:bCs/>
          <w:kern w:val="0"/>
          <w:sz w:val="44"/>
          <w:szCs w:val="44"/>
        </w:rPr>
        <w:t>第二部分</w:t>
      </w:r>
      <w:r>
        <w:rPr>
          <w:rFonts w:hint="eastAsia" w:ascii="黑体" w:hAnsi="黑体" w:eastAsia="黑体" w:cs="黑体"/>
          <w:bCs/>
          <w:kern w:val="0"/>
          <w:sz w:val="44"/>
          <w:szCs w:val="44"/>
          <w:lang w:val="en-US" w:eastAsia="zh-CN"/>
        </w:rPr>
        <w:t xml:space="preserve"> </w:t>
      </w:r>
      <w:r>
        <w:rPr>
          <w:rFonts w:hint="eastAsia" w:ascii="黑体" w:hAnsi="黑体" w:eastAsia="黑体" w:cs="黑体"/>
          <w:bCs/>
          <w:kern w:val="0"/>
          <w:sz w:val="44"/>
          <w:szCs w:val="44"/>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rtlGutter w:val="0"/>
          <w:docGrid w:type="lines" w:linePitch="312" w:charSpace="0"/>
        </w:sectPr>
      </w:pPr>
    </w:p>
    <w:tbl>
      <w:tblPr>
        <w:tblStyle w:val="6"/>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376.16</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432.56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70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bCs/>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446.16</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432.56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4.66</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18.26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450.82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b/>
                <w:bCs/>
                <w:kern w:val="0"/>
                <w:sz w:val="22"/>
                <w:szCs w:val="22"/>
                <w:lang w:val="en-US" w:eastAsia="zh-CN"/>
              </w:rPr>
            </w:pPr>
            <w:r>
              <w:rPr>
                <w:rFonts w:hint="eastAsia" w:ascii="宋体" w:cs="Times New Roman"/>
                <w:b/>
                <w:bCs/>
                <w:kern w:val="0"/>
                <w:sz w:val="22"/>
                <w:szCs w:val="22"/>
                <w:lang w:val="en-US" w:eastAsia="zh-CN"/>
              </w:rPr>
              <w:t>450.82</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154" w:type="dxa"/>
        <w:tblInd w:w="313"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tblPrEx>
          <w:tblCellMar>
            <w:top w:w="0" w:type="dxa"/>
            <w:left w:w="0" w:type="dxa"/>
            <w:bottom w:w="0" w:type="dxa"/>
            <w:right w:w="0" w:type="dxa"/>
          </w:tblCellMar>
        </w:tblPrEx>
        <w:trPr>
          <w:gridAfter w:val="1"/>
          <w:wAfter w:w="358" w:type="dxa"/>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After w:val="1"/>
          <w:wAfter w:w="358" w:type="dxa"/>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100"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gridAfter w:val="1"/>
          <w:wAfter w:w="358"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1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cs="Times New Roman"/>
                <w:sz w:val="24"/>
                <w:szCs w:val="24"/>
                <w:lang w:val="en-US" w:eastAsia="zh-CN"/>
              </w:rPr>
            </w:pPr>
            <w:r>
              <w:rPr>
                <w:rFonts w:hint="eastAsia" w:ascii="宋体" w:cs="Times New Roman"/>
                <w:sz w:val="24"/>
                <w:szCs w:val="24"/>
                <w:lang w:val="en-US" w:eastAsia="zh-CN"/>
              </w:rPr>
              <w:t>446.16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376.16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70</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center"/>
              <w:rPr>
                <w:rFonts w:hint="default" w:ascii="宋体" w:eastAsia="宋体" w:cs="Times New Roman"/>
                <w:sz w:val="24"/>
                <w:szCs w:val="24"/>
                <w:lang w:val="en-US" w:eastAsia="zh-CN"/>
              </w:rPr>
            </w:pPr>
            <w:r>
              <w:rPr>
                <w:rFonts w:hint="eastAsia" w:cs="宋体"/>
                <w:lang w:val="en-US" w:eastAsia="zh-CN"/>
              </w:rPr>
              <w:t>204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cs="宋体"/>
                <w:lang w:val="en-US" w:eastAsia="zh-CN"/>
              </w:rPr>
              <w:t>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446.16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376.16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70</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cs="Times New Roman"/>
                <w:sz w:val="24"/>
                <w:szCs w:val="24"/>
                <w:lang w:val="en-US" w:eastAsia="zh-CN"/>
              </w:rPr>
            </w:pPr>
            <w:r>
              <w:rPr>
                <w:rFonts w:hint="eastAsia" w:ascii="宋体" w:cs="Times New Roman"/>
                <w:sz w:val="24"/>
                <w:szCs w:val="24"/>
                <w:lang w:val="en-US" w:eastAsia="zh-CN"/>
              </w:rPr>
              <w:t>20402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公安</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华文中宋" w:hAnsi="华文中宋" w:eastAsia="华文中宋" w:cs="Times New Roman"/>
                <w:sz w:val="24"/>
                <w:szCs w:val="24"/>
                <w:lang w:val="en-US" w:eastAsia="zh-CN"/>
              </w:rPr>
            </w:pPr>
            <w:r>
              <w:rPr>
                <w:rFonts w:hint="eastAsia" w:ascii="华文中宋" w:hAnsi="华文中宋" w:eastAsia="华文中宋" w:cs="Times New Roman"/>
                <w:sz w:val="24"/>
                <w:szCs w:val="24"/>
                <w:lang w:val="en-US" w:eastAsia="zh-CN"/>
              </w:rPr>
              <w:t>446.16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376.16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70</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2040220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执法办案</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115</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115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2040299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其他公安支出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331.16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261.16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70</w:t>
            </w: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363" w:type="dxa"/>
        <w:tblInd w:w="418" w:type="dxa"/>
        <w:tblLayout w:type="fixed"/>
        <w:tblCellMar>
          <w:top w:w="0" w:type="dxa"/>
          <w:left w:w="108" w:type="dxa"/>
          <w:bottom w:w="0" w:type="dxa"/>
          <w:right w:w="108" w:type="dxa"/>
        </w:tblCellMar>
      </w:tblPr>
      <w:tblGrid>
        <w:gridCol w:w="616"/>
        <w:gridCol w:w="884"/>
        <w:gridCol w:w="1363"/>
        <w:gridCol w:w="1312"/>
        <w:gridCol w:w="1237"/>
        <w:gridCol w:w="1679"/>
        <w:gridCol w:w="1679"/>
        <w:gridCol w:w="1679"/>
        <w:gridCol w:w="2914"/>
      </w:tblGrid>
      <w:tr>
        <w:trPr>
          <w:trHeight w:val="435" w:hRule="atLeast"/>
        </w:trPr>
        <w:tc>
          <w:tcPr>
            <w:tcW w:w="13363"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3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36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6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3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12"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432.56</w:t>
            </w: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432.56</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r>
      <w:tr>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公共安全支出</w:t>
            </w:r>
          </w:p>
        </w:tc>
        <w:tc>
          <w:tcPr>
            <w:tcW w:w="131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432.56</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432.56</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20402</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公安</w:t>
            </w:r>
          </w:p>
        </w:tc>
        <w:tc>
          <w:tcPr>
            <w:tcW w:w="131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432.56</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432.56</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2040220</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执法办案</w:t>
            </w:r>
          </w:p>
        </w:tc>
        <w:tc>
          <w:tcPr>
            <w:tcW w:w="131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115</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115</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2040299</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其他公安支出</w:t>
            </w:r>
          </w:p>
        </w:tc>
        <w:tc>
          <w:tcPr>
            <w:tcW w:w="131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317.56</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317.56</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312"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312"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rPr>
          <w:trHeight w:val="630" w:hRule="atLeast"/>
        </w:trPr>
        <w:tc>
          <w:tcPr>
            <w:tcW w:w="1336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376.16</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376.16</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376.16</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376.16</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376.16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公共安全支出</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376.16</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376.16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公安</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376.16</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376.16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2040220</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执法办案</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115</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115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2040299</w:t>
            </w:r>
          </w:p>
        </w:tc>
        <w:tc>
          <w:tcPr>
            <w:tcW w:w="3527"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其他公安支出</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261.16</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261.16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492"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8" w:space="0"/>
              <w:right w:val="single" w:color="auto" w:sz="8" w:space="0"/>
            </w:tcBorders>
            <w:vAlign w:val="center"/>
          </w:tcPr>
          <w:p>
            <w:pPr>
              <w:widowControl/>
              <w:jc w:val="center"/>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6"/>
        <w:tblW w:w="0" w:type="auto"/>
        <w:tblInd w:w="-106" w:type="dxa"/>
        <w:tblLayout w:type="autofit"/>
        <w:tblCellMar>
          <w:top w:w="0" w:type="dxa"/>
          <w:left w:w="108" w:type="dxa"/>
          <w:bottom w:w="0" w:type="dxa"/>
          <w:right w:w="108" w:type="dxa"/>
        </w:tblCellMar>
      </w:tblPr>
      <w:tblGrid>
        <w:gridCol w:w="1338"/>
        <w:gridCol w:w="3367"/>
        <w:gridCol w:w="717"/>
        <w:gridCol w:w="1171"/>
        <w:gridCol w:w="2316"/>
        <w:gridCol w:w="717"/>
        <w:gridCol w:w="1171"/>
        <w:gridCol w:w="4206"/>
        <w:gridCol w:w="717"/>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hAnsi="宋体" w:cs="宋体"/>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p>
            <w:pPr>
              <w:widowControl/>
              <w:jc w:val="left"/>
              <w:rPr>
                <w:rFonts w:hint="eastAsia" w:ascii="宋体" w:hAnsi="宋体" w:cs="宋体"/>
                <w:color w:val="000000"/>
                <w:kern w:val="0"/>
                <w:lang w:val="en-US" w:eastAsia="zh-CN"/>
              </w:rPr>
            </w:pP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0" w:type="auto"/>
            <w:tcBorders>
              <w:top w:val="nil"/>
              <w:left w:val="nil"/>
              <w:bottom w:val="single" w:color="auto" w:sz="4" w:space="0"/>
              <w:right w:val="single" w:color="auto" w:sz="4" w:space="0"/>
            </w:tcBorders>
            <w:noWrap/>
            <w:vAlign w:val="center"/>
          </w:tcPr>
          <w:p>
            <w:pPr>
              <w:widowControl/>
              <w:ind w:firstLine="210" w:firstLineChars="100"/>
              <w:jc w:val="lef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36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0" w:type="auto"/>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nil"/>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黑体" w:hAnsi="黑体" w:eastAsia="黑体" w:cs="Times New Roman"/>
        </w:rPr>
      </w:pPr>
      <w:r>
        <w:rPr>
          <w:rFonts w:hint="eastAsia" w:ascii="Times New Roman" w:hAnsi="Times New Roman" w:eastAsia="仿宋_GB2312" w:cs="仿宋_GB2312"/>
          <w:kern w:val="0"/>
        </w:rPr>
        <w:t>注：本单位无政府性基金收支</w:t>
      </w:r>
      <w:r>
        <w:rPr>
          <w:rFonts w:hint="eastAsia" w:ascii="Times New Roman" w:hAnsi="Times New Roman" w:eastAsia="仿宋_GB2312" w:cs="仿宋_GB2312"/>
          <w:kern w:val="0"/>
          <w:lang w:val="en-US" w:eastAsia="zh-CN"/>
        </w:rPr>
        <w:t>。</w:t>
      </w:r>
      <w:bookmarkStart w:id="4" w:name="_GoBack"/>
      <w:bookmarkEnd w:id="4"/>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注：本单位无</w:t>
            </w:r>
            <w:r>
              <w:rPr>
                <w:rFonts w:hint="eastAsia" w:ascii="宋体" w:hAnsi="宋体" w:cs="宋体"/>
                <w:kern w:val="0"/>
                <w:sz w:val="24"/>
                <w:szCs w:val="24"/>
                <w:lang w:eastAsia="zh-CN"/>
              </w:rPr>
              <w:t>国有资本经营预算支出。</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widowControl/>
        <w:spacing w:line="600" w:lineRule="exact"/>
        <w:ind w:firstLine="1320" w:firstLineChars="300"/>
        <w:jc w:val="both"/>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第三部分2020年度部门决算情况说明</w:t>
      </w:r>
    </w:p>
    <w:p>
      <w:pPr>
        <w:widowControl/>
        <w:spacing w:line="600" w:lineRule="exact"/>
        <w:ind w:firstLine="1320" w:firstLineChars="300"/>
        <w:jc w:val="both"/>
        <w:outlineLvl w:val="0"/>
        <w:rPr>
          <w:rFonts w:hint="eastAsia" w:ascii="黑体" w:hAnsi="黑体" w:eastAsia="黑体" w:cs="黑体"/>
          <w:b/>
          <w:bCs w:val="0"/>
          <w:kern w:val="0"/>
          <w:sz w:val="44"/>
          <w:szCs w:val="44"/>
        </w:rPr>
      </w:pP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pPr>
        <w:pStyle w:val="11"/>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bCs/>
          <w:color w:val="auto"/>
          <w:sz w:val="32"/>
          <w:szCs w:val="32"/>
          <w:lang w:val="en-US" w:eastAsia="zh-CN"/>
        </w:rPr>
        <w:t>2020</w:t>
      </w:r>
      <w:r>
        <w:rPr>
          <w:rFonts w:hint="eastAsia" w:ascii="Times New Roman" w:hAnsi="Times New Roman" w:eastAsia="仿宋_GB2312" w:cs="Times New Roman"/>
          <w:bCs/>
          <w:color w:val="auto"/>
          <w:sz w:val="32"/>
          <w:szCs w:val="32"/>
        </w:rPr>
        <w:t>年度</w:t>
      </w:r>
      <w:r>
        <w:rPr>
          <w:rFonts w:ascii="Times New Roman" w:hAnsi="Times New Roman" w:eastAsia="仿宋_GB2312" w:cs="Times New Roman"/>
          <w:color w:val="auto"/>
          <w:sz w:val="32"/>
          <w:szCs w:val="32"/>
        </w:rPr>
        <w:t>收、支总计</w:t>
      </w:r>
      <w:r>
        <w:rPr>
          <w:rFonts w:hint="eastAsia" w:ascii="Times New Roman" w:hAnsi="Times New Roman" w:eastAsia="仿宋_GB2312" w:cs="Times New Roman"/>
          <w:color w:val="auto"/>
          <w:sz w:val="32"/>
          <w:szCs w:val="32"/>
          <w:u w:val="none"/>
          <w:lang w:val="en-US" w:eastAsia="zh-CN"/>
        </w:rPr>
        <w:t>450.82</w:t>
      </w:r>
      <w:r>
        <w:rPr>
          <w:rFonts w:ascii="Times New Roman" w:hAnsi="Times New Roman" w:eastAsia="仿宋_GB2312" w:cs="Times New Roman"/>
          <w:color w:val="auto"/>
          <w:sz w:val="32"/>
          <w:szCs w:val="32"/>
        </w:rPr>
        <w:t>万元。与201</w:t>
      </w:r>
      <w:r>
        <w:rPr>
          <w:rFonts w:hint="eastAsia" w:ascii="Times New Roman" w:hAnsi="Times New Roman" w:eastAsia="仿宋_GB2312" w:cs="Times New Roman"/>
          <w:color w:val="auto"/>
          <w:sz w:val="32"/>
          <w:szCs w:val="32"/>
          <w:lang w:val="en-US" w:eastAsia="zh-CN"/>
        </w:rPr>
        <w:t>9</w:t>
      </w:r>
      <w:r>
        <w:rPr>
          <w:rFonts w:ascii="Times New Roman" w:hAnsi="Times New Roman" w:eastAsia="仿宋_GB2312" w:cs="Times New Roman"/>
          <w:color w:val="auto"/>
          <w:sz w:val="32"/>
          <w:szCs w:val="32"/>
        </w:rPr>
        <w:t>年相比，</w:t>
      </w:r>
      <w:r>
        <w:rPr>
          <w:rFonts w:hint="eastAsia" w:ascii="Times New Roman" w:hAnsi="Times New Roman" w:eastAsia="仿宋_GB2312" w:cs="Times New Roman"/>
          <w:color w:val="auto"/>
          <w:sz w:val="32"/>
          <w:szCs w:val="32"/>
          <w:u w:val="none"/>
          <w:lang w:val="en-US" w:eastAsia="zh-CN"/>
        </w:rPr>
        <w:t>增加51.47万元，增长12.89%，主要是因为物价上涨收支费用增加。</w:t>
      </w: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pPr>
        <w:pStyle w:val="11"/>
        <w:spacing w:line="600" w:lineRule="exact"/>
        <w:ind w:firstLine="640" w:firstLineChars="200"/>
        <w:rPr>
          <w:rFonts w:hint="eastAsia" w:ascii="黑体" w:hAnsi="黑体" w:eastAsia="黑体" w:cs="黑体"/>
          <w:b/>
          <w:bCs w:val="0"/>
          <w:kern w:val="0"/>
          <w:sz w:val="44"/>
          <w:szCs w:val="44"/>
        </w:rPr>
      </w:pPr>
      <w:r>
        <w:rPr>
          <w:rFonts w:hint="eastAsia" w:ascii="Times New Roman" w:hAnsi="Times New Roman" w:eastAsia="仿宋_GB2312" w:cs="Times New Roman"/>
          <w:color w:val="auto"/>
          <w:sz w:val="32"/>
          <w:szCs w:val="32"/>
        </w:rPr>
        <w:t>本年收入合计</w:t>
      </w:r>
      <w:r>
        <w:rPr>
          <w:rFonts w:hint="eastAsia" w:ascii="Times New Roman" w:hAnsi="Times New Roman" w:eastAsia="仿宋_GB2312" w:cs="Times New Roman"/>
          <w:color w:val="auto"/>
          <w:sz w:val="32"/>
          <w:szCs w:val="32"/>
          <w:lang w:val="en-US" w:eastAsia="zh-CN"/>
        </w:rPr>
        <w:t>446.16</w:t>
      </w:r>
      <w:r>
        <w:rPr>
          <w:rFonts w:hint="eastAsia"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lang w:val="en-US" w:eastAsia="zh-CN"/>
        </w:rPr>
        <w:t>376.16</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84.31</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；上级补助收入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；事业收入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；经营收入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；附属单位上缴收入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；其他收入</w:t>
      </w:r>
      <w:r>
        <w:rPr>
          <w:rFonts w:hint="eastAsia" w:ascii="Times New Roman" w:hAnsi="Times New Roman" w:eastAsia="仿宋_GB2312" w:cs="Times New Roman"/>
          <w:color w:val="auto"/>
          <w:sz w:val="32"/>
          <w:szCs w:val="32"/>
          <w:lang w:val="en-US" w:eastAsia="zh-CN"/>
        </w:rPr>
        <w:t>70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15.69</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pPr>
        <w:pStyle w:val="1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本年支出合计</w:t>
      </w:r>
      <w:r>
        <w:rPr>
          <w:rFonts w:hint="eastAsia" w:ascii="Times New Roman" w:hAnsi="Times New Roman" w:eastAsia="仿宋_GB2312" w:cs="Times New Roman"/>
          <w:color w:val="auto"/>
          <w:sz w:val="32"/>
          <w:szCs w:val="32"/>
          <w:lang w:val="en-US" w:eastAsia="zh-CN"/>
        </w:rPr>
        <w:t>432.56</w:t>
      </w:r>
      <w:r>
        <w:rPr>
          <w:rFonts w:hint="eastAsia"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；项目支出</w:t>
      </w:r>
      <w:r>
        <w:rPr>
          <w:rFonts w:hint="eastAsia" w:ascii="Times New Roman" w:hAnsi="Times New Roman" w:eastAsia="仿宋_GB2312" w:cs="Times New Roman"/>
          <w:color w:val="auto"/>
          <w:sz w:val="32"/>
          <w:szCs w:val="32"/>
          <w:lang w:val="en-US" w:eastAsia="zh-CN"/>
        </w:rPr>
        <w:t>432.56</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；上缴上级支出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；经营支出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；对附属单位补助支出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pPr>
        <w:pStyle w:val="11"/>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ascii="Times New Roman" w:hAnsi="Times New Roman" w:eastAsia="仿宋_GB2312" w:cs="Times New Roman"/>
          <w:color w:val="auto"/>
          <w:sz w:val="32"/>
          <w:szCs w:val="32"/>
        </w:rPr>
        <w:t xml:space="preserve"> 2020</w:t>
      </w:r>
      <w:r>
        <w:rPr>
          <w:rFonts w:hint="eastAsia" w:ascii="Times New Roman" w:hAnsi="Times New Roman" w:eastAsia="仿宋_GB2312" w:cs="Times New Roman"/>
          <w:color w:val="auto"/>
          <w:sz w:val="32"/>
          <w:szCs w:val="32"/>
        </w:rPr>
        <w:t>年度财政拨款收、支总计</w:t>
      </w:r>
      <w:r>
        <w:rPr>
          <w:rFonts w:hint="eastAsia" w:ascii="Times New Roman" w:hAnsi="Times New Roman" w:eastAsia="仿宋_GB2312" w:cs="Times New Roman"/>
          <w:color w:val="auto"/>
          <w:sz w:val="32"/>
          <w:szCs w:val="32"/>
          <w:lang w:val="en-US" w:eastAsia="zh-CN"/>
        </w:rPr>
        <w:t>376.16</w:t>
      </w:r>
      <w:r>
        <w:rPr>
          <w:rFonts w:hint="eastAsia"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val="en-US" w:eastAsia="zh-CN"/>
        </w:rPr>
        <w:t>2019</w:t>
      </w:r>
      <w:r>
        <w:rPr>
          <w:rFonts w:hint="eastAsia" w:ascii="Times New Roman" w:hAnsi="Times New Roman" w:eastAsia="仿宋_GB2312" w:cs="Times New Roman"/>
          <w:color w:val="auto"/>
          <w:sz w:val="32"/>
          <w:szCs w:val="32"/>
        </w:rPr>
        <w:t>年相比，增加</w:t>
      </w:r>
      <w:r>
        <w:rPr>
          <w:rFonts w:hint="eastAsia" w:ascii="Times New Roman" w:hAnsi="Times New Roman" w:eastAsia="仿宋_GB2312" w:cs="Times New Roman"/>
          <w:color w:val="auto"/>
          <w:sz w:val="32"/>
          <w:szCs w:val="32"/>
          <w:lang w:val="en-US" w:eastAsia="zh-CN"/>
        </w:rPr>
        <w:t>57.79</w:t>
      </w:r>
      <w:r>
        <w:rPr>
          <w:rFonts w:hint="eastAsia" w:ascii="Times New Roman" w:hAnsi="Times New Roman" w:eastAsia="仿宋_GB2312" w:cs="Times New Roman"/>
          <w:color w:val="auto"/>
          <w:sz w:val="32"/>
          <w:szCs w:val="32"/>
        </w:rPr>
        <w:t>万元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增长</w:t>
      </w:r>
      <w:r>
        <w:rPr>
          <w:rFonts w:hint="eastAsia" w:ascii="Times New Roman" w:hAnsi="Times New Roman" w:eastAsia="仿宋_GB2312" w:cs="Times New Roman"/>
          <w:color w:val="auto"/>
          <w:sz w:val="32"/>
          <w:szCs w:val="32"/>
          <w:lang w:val="en-US" w:eastAsia="zh-CN"/>
        </w:rPr>
        <w:t>18.15</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u w:val="none"/>
          <w:lang w:val="en-US" w:eastAsia="zh-CN"/>
        </w:rPr>
        <w:t>物价上涨收支费用增加</w:t>
      </w:r>
      <w:r>
        <w:rPr>
          <w:rFonts w:hint="eastAsia" w:ascii="Times New Roman" w:hAnsi="Times New Roman" w:eastAsia="仿宋_GB2312" w:cs="Times New Roman"/>
          <w:color w:val="auto"/>
          <w:sz w:val="32"/>
          <w:szCs w:val="32"/>
          <w:lang w:val="en-US" w:eastAsia="zh-CN"/>
        </w:rPr>
        <w:t>。</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五、一般公共预算财政拨款支出决算情况说明</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（一）财政拨款支出决算总体情况</w:t>
      </w:r>
    </w:p>
    <w:p>
      <w:pPr>
        <w:pStyle w:val="11"/>
        <w:spacing w:line="600" w:lineRule="exact"/>
        <w:ind w:firstLine="640" w:firstLineChars="200"/>
        <w:rPr>
          <w:rFonts w:hint="default" w:ascii="Times New Roman" w:hAnsi="Times New Roman" w:eastAsia="仿宋_GB2312" w:cs="Times New Roman"/>
          <w:color w:val="auto"/>
          <w:kern w:val="0"/>
          <w:sz w:val="32"/>
          <w:szCs w:val="32"/>
          <w:lang w:val="en-US" w:eastAsia="zh-CN"/>
        </w:rPr>
      </w:pPr>
      <w:r>
        <w:rPr>
          <w:rFonts w:ascii="Times New Roman" w:hAnsi="Times New Roman" w:eastAsia="仿宋_GB2312" w:cs="Times New Roman"/>
          <w:color w:val="auto"/>
          <w:kern w:val="0"/>
          <w:sz w:val="32"/>
          <w:szCs w:val="32"/>
        </w:rPr>
        <w:t>2020</w:t>
      </w:r>
      <w:r>
        <w:rPr>
          <w:rFonts w:hint="eastAsia" w:ascii="Times New Roman" w:hAnsi="Times New Roman" w:eastAsia="仿宋_GB2312" w:cs="Times New Roman"/>
          <w:color w:val="auto"/>
          <w:kern w:val="0"/>
          <w:sz w:val="32"/>
          <w:szCs w:val="32"/>
        </w:rPr>
        <w:t>年度财政拨款支出</w:t>
      </w:r>
      <w:r>
        <w:rPr>
          <w:rFonts w:hint="eastAsia" w:ascii="Times New Roman" w:hAnsi="Times New Roman" w:eastAsia="仿宋_GB2312" w:cs="Times New Roman"/>
          <w:color w:val="auto"/>
          <w:kern w:val="0"/>
          <w:sz w:val="32"/>
          <w:szCs w:val="32"/>
          <w:lang w:val="en-US" w:eastAsia="zh-CN"/>
        </w:rPr>
        <w:t>376.16</w:t>
      </w:r>
      <w:r>
        <w:rPr>
          <w:rFonts w:hint="eastAsia" w:ascii="Times New Roman" w:hAnsi="Times New Roman" w:eastAsia="仿宋_GB2312" w:cs="Times New Roman"/>
          <w:color w:val="auto"/>
          <w:kern w:val="0"/>
          <w:sz w:val="32"/>
          <w:szCs w:val="32"/>
        </w:rPr>
        <w:t>万元，占本年支出合计的</w:t>
      </w:r>
      <w:r>
        <w:rPr>
          <w:rFonts w:hint="eastAsia" w:ascii="Times New Roman" w:hAnsi="Times New Roman" w:eastAsia="仿宋_GB2312" w:cs="Times New Roman"/>
          <w:color w:val="auto"/>
          <w:kern w:val="0"/>
          <w:sz w:val="32"/>
          <w:szCs w:val="32"/>
          <w:lang w:val="en-US" w:eastAsia="zh-CN"/>
        </w:rPr>
        <w:t>86.96</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，与上年相比，财政拨款支出增加</w:t>
      </w:r>
      <w:r>
        <w:rPr>
          <w:rFonts w:hint="eastAsia" w:ascii="Times New Roman" w:hAnsi="Times New Roman" w:eastAsia="仿宋_GB2312" w:cs="Times New Roman"/>
          <w:color w:val="auto"/>
          <w:kern w:val="0"/>
          <w:sz w:val="32"/>
          <w:szCs w:val="32"/>
          <w:lang w:val="en-US" w:eastAsia="zh-CN"/>
        </w:rPr>
        <w:t>62.45</w:t>
      </w:r>
      <w:r>
        <w:rPr>
          <w:rFonts w:hint="eastAsia" w:ascii="Times New Roman" w:hAnsi="Times New Roman" w:eastAsia="仿宋_GB2312" w:cs="Times New Roman"/>
          <w:color w:val="auto"/>
          <w:kern w:val="0"/>
          <w:sz w:val="32"/>
          <w:szCs w:val="32"/>
        </w:rPr>
        <w:t>万元，增长</w:t>
      </w:r>
      <w:r>
        <w:rPr>
          <w:rFonts w:hint="eastAsia" w:ascii="Times New Roman" w:hAnsi="Times New Roman" w:eastAsia="仿宋_GB2312" w:cs="Times New Roman"/>
          <w:color w:val="auto"/>
          <w:kern w:val="0"/>
          <w:sz w:val="32"/>
          <w:szCs w:val="32"/>
          <w:lang w:val="en-US" w:eastAsia="zh-CN"/>
        </w:rPr>
        <w:t>19.91</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，主要是因为</w:t>
      </w:r>
      <w:r>
        <w:rPr>
          <w:rFonts w:hint="eastAsia" w:ascii="Times New Roman" w:hAnsi="Times New Roman" w:eastAsia="仿宋_GB2312" w:cs="Times New Roman"/>
          <w:color w:val="auto"/>
          <w:sz w:val="32"/>
          <w:szCs w:val="32"/>
          <w:u w:val="none"/>
          <w:lang w:val="en-US" w:eastAsia="zh-CN"/>
        </w:rPr>
        <w:t>物价上涨收支费用增加</w:t>
      </w:r>
      <w:r>
        <w:rPr>
          <w:rFonts w:hint="eastAsia" w:ascii="Times New Roman" w:hAnsi="Times New Roman" w:eastAsia="仿宋_GB2312" w:cs="Times New Roman"/>
          <w:color w:val="auto"/>
          <w:sz w:val="32"/>
          <w:szCs w:val="32"/>
          <w:lang w:val="en-US" w:eastAsia="zh-CN"/>
        </w:rPr>
        <w:t>。</w:t>
      </w:r>
    </w:p>
    <w:p>
      <w:pPr>
        <w:pStyle w:val="11"/>
        <w:spacing w:line="600" w:lineRule="exact"/>
        <w:ind w:firstLine="640" w:firstLineChars="200"/>
        <w:outlineLvl w:val="2"/>
        <w:rPr>
          <w:rFonts w:hint="eastAsia" w:ascii="楷体_GB2312" w:hAnsi="Times New Roman" w:eastAsia="楷体_GB2312" w:cs="Times New Roman"/>
          <w:b/>
          <w:color w:val="auto"/>
          <w:kern w:val="0"/>
          <w:sz w:val="32"/>
          <w:szCs w:val="32"/>
        </w:rPr>
      </w:pPr>
      <w:r>
        <w:rPr>
          <w:rFonts w:hint="eastAsia" w:ascii="楷体_GB2312" w:hAnsi="Times New Roman" w:eastAsia="楷体_GB2312" w:cs="Times New Roman"/>
          <w:b/>
          <w:color w:val="auto"/>
          <w:kern w:val="0"/>
          <w:sz w:val="32"/>
          <w:szCs w:val="32"/>
        </w:rPr>
        <w:t>（二）财政拨款支出决算结构情况</w:t>
      </w:r>
    </w:p>
    <w:p>
      <w:pPr>
        <w:pStyle w:val="11"/>
        <w:spacing w:line="600" w:lineRule="exact"/>
        <w:ind w:firstLine="640" w:firstLineChars="200"/>
        <w:rPr>
          <w:rFonts w:hint="default" w:ascii="Times New Roman" w:hAnsi="Times New Roman" w:eastAsia="仿宋_GB2312" w:cs="Times New Roman"/>
          <w:color w:val="auto"/>
          <w:kern w:val="0"/>
          <w:sz w:val="32"/>
          <w:szCs w:val="32"/>
          <w:lang w:val="en-US" w:eastAsia="zh-CN"/>
        </w:rPr>
      </w:pPr>
      <w:r>
        <w:rPr>
          <w:rFonts w:ascii="Times New Roman" w:hAnsi="Times New Roman" w:eastAsia="仿宋_GB2312" w:cs="Times New Roman"/>
          <w:color w:val="auto"/>
          <w:kern w:val="0"/>
          <w:sz w:val="32"/>
          <w:szCs w:val="32"/>
        </w:rPr>
        <w:t>2020</w:t>
      </w:r>
      <w:r>
        <w:rPr>
          <w:rFonts w:hint="eastAsia" w:ascii="Times New Roman" w:hAnsi="Times New Roman" w:eastAsia="仿宋_GB2312" w:cs="Times New Roman"/>
          <w:color w:val="auto"/>
          <w:kern w:val="0"/>
          <w:sz w:val="32"/>
          <w:szCs w:val="32"/>
        </w:rPr>
        <w:t>年度财政拨款支出</w:t>
      </w:r>
      <w:r>
        <w:rPr>
          <w:rFonts w:hint="eastAsia" w:ascii="Times New Roman" w:hAnsi="Times New Roman" w:eastAsia="仿宋_GB2312" w:cs="Times New Roman"/>
          <w:color w:val="auto"/>
          <w:kern w:val="0"/>
          <w:sz w:val="32"/>
          <w:szCs w:val="32"/>
          <w:lang w:val="en-US" w:eastAsia="zh-CN"/>
        </w:rPr>
        <w:t>376.16</w:t>
      </w:r>
      <w:r>
        <w:rPr>
          <w:rFonts w:hint="eastAsia" w:ascii="Times New Roman" w:hAnsi="Times New Roman" w:eastAsia="仿宋_GB2312" w:cs="Times New Roman"/>
          <w:color w:val="auto"/>
          <w:kern w:val="0"/>
          <w:sz w:val="32"/>
          <w:szCs w:val="32"/>
        </w:rPr>
        <w:t>万元，主要用于以下方面：</w:t>
      </w:r>
      <w:r>
        <w:rPr>
          <w:rFonts w:hint="eastAsia" w:ascii="Times New Roman" w:hAnsi="Times New Roman" w:eastAsia="仿宋_GB2312" w:cs="Times New Roman"/>
          <w:color w:val="auto"/>
          <w:kern w:val="0"/>
          <w:sz w:val="32"/>
          <w:szCs w:val="32"/>
          <w:lang w:eastAsia="zh-CN"/>
        </w:rPr>
        <w:t>湘潭县看守所无基本支出，只有项目支出。</w:t>
      </w:r>
      <w:r>
        <w:rPr>
          <w:rFonts w:hint="eastAsia" w:ascii="Times New Roman" w:hAnsi="Times New Roman" w:eastAsia="仿宋_GB2312" w:cs="Times New Roman"/>
          <w:color w:val="auto"/>
          <w:kern w:val="0"/>
          <w:sz w:val="32"/>
          <w:szCs w:val="32"/>
        </w:rPr>
        <w:t>一般公共服务（类）支出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；教育（类）支出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val="en-US" w:eastAsia="zh-CN"/>
        </w:rPr>
        <w:t>公安监所公共安全支出376.16万元，占100%。</w:t>
      </w:r>
    </w:p>
    <w:p>
      <w:pPr>
        <w:pStyle w:val="11"/>
        <w:ind w:firstLine="800" w:firstLineChars="250"/>
        <w:rPr>
          <w:rFonts w:ascii="宋体" w:hAnsi="宋体" w:eastAsia="宋体" w:cs="Times New Roman"/>
          <w:b/>
          <w:bCs/>
          <w:sz w:val="32"/>
          <w:szCs w:val="32"/>
        </w:rPr>
      </w:pPr>
      <w:r>
        <w:rPr>
          <w:rFonts w:hint="eastAsia" w:ascii="宋体" w:hAnsi="宋体" w:eastAsia="宋体" w:cs="Times New Roman"/>
          <w:b/>
          <w:bCs/>
          <w:sz w:val="32"/>
          <w:szCs w:val="32"/>
        </w:rPr>
        <w:t>（三）财政拨款支出决算具体情况</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2020</w:t>
      </w:r>
      <w:r>
        <w:rPr>
          <w:rFonts w:hint="eastAsia" w:ascii="Times New Roman" w:hAnsi="Times New Roman" w:eastAsia="仿宋_GB2312" w:cs="Times New Roman"/>
          <w:color w:val="auto"/>
          <w:kern w:val="0"/>
          <w:sz w:val="32"/>
          <w:szCs w:val="32"/>
        </w:rPr>
        <w:t>年度财政拨款支出年初预算数为</w:t>
      </w:r>
      <w:r>
        <w:rPr>
          <w:rFonts w:hint="eastAsia" w:ascii="Times New Roman" w:hAnsi="Times New Roman" w:eastAsia="仿宋_GB2312" w:cs="Times New Roman"/>
          <w:color w:val="auto"/>
          <w:kern w:val="0"/>
          <w:sz w:val="32"/>
          <w:szCs w:val="32"/>
          <w:lang w:val="en-US" w:eastAsia="zh-CN"/>
        </w:rPr>
        <w:t>300</w:t>
      </w:r>
      <w:r>
        <w:rPr>
          <w:rFonts w:hint="eastAsia" w:ascii="Times New Roman" w:hAnsi="Times New Roman" w:eastAsia="仿宋_GB2312" w:cs="Times New Roman"/>
          <w:color w:val="auto"/>
          <w:kern w:val="0"/>
          <w:sz w:val="32"/>
          <w:szCs w:val="32"/>
        </w:rPr>
        <w:t>万元，支出决算数为</w:t>
      </w:r>
      <w:r>
        <w:rPr>
          <w:rFonts w:hint="eastAsia" w:ascii="Times New Roman" w:hAnsi="Times New Roman" w:eastAsia="仿宋_GB2312" w:cs="Times New Roman"/>
          <w:color w:val="auto"/>
          <w:kern w:val="0"/>
          <w:sz w:val="32"/>
          <w:szCs w:val="32"/>
          <w:lang w:val="en-US" w:eastAsia="zh-CN"/>
        </w:rPr>
        <w:t>376.16</w:t>
      </w:r>
      <w:r>
        <w:rPr>
          <w:rFonts w:hint="eastAsia" w:ascii="Times New Roman" w:hAnsi="Times New Roman" w:eastAsia="仿宋_GB2312" w:cs="Times New Roman"/>
          <w:color w:val="auto"/>
          <w:kern w:val="0"/>
          <w:sz w:val="32"/>
          <w:szCs w:val="32"/>
        </w:rPr>
        <w:t>万元，完成年初预算的</w:t>
      </w:r>
      <w:r>
        <w:rPr>
          <w:rFonts w:hint="eastAsia" w:ascii="Times New Roman" w:hAnsi="Times New Roman" w:eastAsia="仿宋_GB2312" w:cs="Times New Roman"/>
          <w:color w:val="auto"/>
          <w:kern w:val="0"/>
          <w:sz w:val="32"/>
          <w:szCs w:val="32"/>
          <w:lang w:val="en-US" w:eastAsia="zh-CN"/>
        </w:rPr>
        <w:t>125.39</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eastAsia="zh-CN"/>
        </w:rPr>
        <w:t>决算大于预算，主要原因为年中追加预算，</w:t>
      </w:r>
      <w:r>
        <w:rPr>
          <w:rFonts w:hint="eastAsia" w:ascii="Times New Roman" w:hAnsi="Times New Roman" w:eastAsia="仿宋_GB2312" w:cs="Times New Roman"/>
          <w:color w:val="auto"/>
          <w:kern w:val="0"/>
          <w:sz w:val="32"/>
          <w:szCs w:val="32"/>
        </w:rPr>
        <w:t>其中：</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1</w:t>
      </w:r>
      <w:r>
        <w:rPr>
          <w:rFonts w:hint="eastAsia"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val="en-US" w:eastAsia="zh-CN"/>
        </w:rPr>
        <w:t>公共安全支出</w:t>
      </w:r>
      <w:r>
        <w:rPr>
          <w:rFonts w:hint="eastAsia" w:ascii="Times New Roman" w:hAnsi="Times New Roman" w:eastAsia="仿宋_GB2312" w:cs="Times New Roman"/>
          <w:color w:val="auto"/>
          <w:kern w:val="0"/>
          <w:sz w:val="32"/>
          <w:szCs w:val="32"/>
        </w:rPr>
        <w:t>（类）</w:t>
      </w:r>
      <w:r>
        <w:rPr>
          <w:rFonts w:hint="eastAsia" w:ascii="Times New Roman" w:hAnsi="Times New Roman" w:eastAsia="仿宋_GB2312" w:cs="Times New Roman"/>
          <w:color w:val="auto"/>
          <w:kern w:val="0"/>
          <w:sz w:val="32"/>
          <w:szCs w:val="32"/>
          <w:lang w:val="en-US" w:eastAsia="zh-CN"/>
        </w:rPr>
        <w:t>公安</w:t>
      </w:r>
      <w:r>
        <w:rPr>
          <w:rFonts w:hint="eastAsia" w:ascii="Times New Roman" w:hAnsi="Times New Roman" w:eastAsia="仿宋_GB2312" w:cs="Times New Roman"/>
          <w:color w:val="auto"/>
          <w:kern w:val="0"/>
          <w:sz w:val="32"/>
          <w:szCs w:val="32"/>
        </w:rPr>
        <w:t>（款）</w:t>
      </w:r>
      <w:r>
        <w:rPr>
          <w:rFonts w:hint="eastAsia" w:ascii="Times New Roman" w:hAnsi="Times New Roman" w:eastAsia="仿宋_GB2312" w:cs="Times New Roman"/>
          <w:color w:val="auto"/>
          <w:kern w:val="0"/>
          <w:sz w:val="32"/>
          <w:szCs w:val="32"/>
          <w:lang w:val="en-US" w:eastAsia="zh-CN"/>
        </w:rPr>
        <w:t>执法办案</w:t>
      </w:r>
      <w:r>
        <w:rPr>
          <w:rFonts w:hint="eastAsia" w:ascii="Times New Roman" w:hAnsi="Times New Roman" w:eastAsia="仿宋_GB2312" w:cs="Times New Roman"/>
          <w:color w:val="auto"/>
          <w:kern w:val="0"/>
          <w:sz w:val="32"/>
          <w:szCs w:val="32"/>
        </w:rPr>
        <w:t>（项）。</w:t>
      </w:r>
    </w:p>
    <w:p>
      <w:pPr>
        <w:pStyle w:val="11"/>
        <w:spacing w:line="600" w:lineRule="exact"/>
        <w:ind w:firstLine="640" w:firstLineChars="200"/>
        <w:rPr>
          <w:rFonts w:hint="eastAsia"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color w:val="auto"/>
          <w:kern w:val="0"/>
          <w:sz w:val="32"/>
          <w:szCs w:val="32"/>
        </w:rPr>
        <w:t>年初预算</w:t>
      </w:r>
      <w:r>
        <w:rPr>
          <w:rFonts w:hint="eastAsia" w:ascii="Times New Roman" w:hAnsi="Times New Roman" w:eastAsia="仿宋_GB2312" w:cs="Times New Roman"/>
          <w:color w:val="auto"/>
          <w:kern w:val="0"/>
          <w:sz w:val="32"/>
          <w:szCs w:val="32"/>
          <w:lang w:val="en-US" w:eastAsia="zh-CN"/>
        </w:rPr>
        <w:t>115</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115</w:t>
      </w:r>
      <w:r>
        <w:rPr>
          <w:rFonts w:hint="eastAsia" w:ascii="Times New Roman" w:hAnsi="Times New Roman" w:eastAsia="仿宋_GB2312" w:cs="Times New Roman"/>
          <w:color w:val="auto"/>
          <w:kern w:val="0"/>
          <w:sz w:val="32"/>
          <w:szCs w:val="32"/>
        </w:rPr>
        <w:t>万元，完成年初预算的</w:t>
      </w:r>
      <w:r>
        <w:rPr>
          <w:rFonts w:hint="eastAsia" w:ascii="Times New Roman" w:hAnsi="Times New Roman" w:eastAsia="仿宋_GB2312" w:cs="Times New Roman"/>
          <w:color w:val="auto"/>
          <w:kern w:val="0"/>
          <w:sz w:val="32"/>
          <w:szCs w:val="32"/>
          <w:lang w:val="en-US" w:eastAsia="zh-CN"/>
        </w:rPr>
        <w:t>100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eastAsia="zh-CN"/>
        </w:rPr>
        <w:t>；</w:t>
      </w:r>
    </w:p>
    <w:p>
      <w:pPr>
        <w:pStyle w:val="11"/>
        <w:spacing w:line="600" w:lineRule="exact"/>
        <w:ind w:firstLine="640" w:firstLineChars="200"/>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2、公共安全支出</w:t>
      </w:r>
      <w:r>
        <w:rPr>
          <w:rFonts w:hint="eastAsia" w:ascii="Times New Roman" w:hAnsi="Times New Roman" w:eastAsia="仿宋_GB2312" w:cs="Times New Roman"/>
          <w:color w:val="auto"/>
          <w:kern w:val="0"/>
          <w:sz w:val="32"/>
          <w:szCs w:val="32"/>
        </w:rPr>
        <w:t>（类）</w:t>
      </w:r>
      <w:r>
        <w:rPr>
          <w:rFonts w:hint="eastAsia" w:ascii="Times New Roman" w:hAnsi="Times New Roman" w:eastAsia="仿宋_GB2312" w:cs="Times New Roman"/>
          <w:color w:val="auto"/>
          <w:kern w:val="0"/>
          <w:sz w:val="32"/>
          <w:szCs w:val="32"/>
          <w:lang w:val="en-US" w:eastAsia="zh-CN"/>
        </w:rPr>
        <w:t>公安</w:t>
      </w:r>
      <w:r>
        <w:rPr>
          <w:rFonts w:hint="eastAsia" w:ascii="Times New Roman" w:hAnsi="Times New Roman" w:eastAsia="仿宋_GB2312" w:cs="Times New Roman"/>
          <w:color w:val="auto"/>
          <w:kern w:val="0"/>
          <w:sz w:val="32"/>
          <w:szCs w:val="32"/>
        </w:rPr>
        <w:t>（款）</w:t>
      </w:r>
      <w:r>
        <w:rPr>
          <w:rFonts w:hint="eastAsia" w:ascii="Times New Roman" w:hAnsi="Times New Roman" w:eastAsia="仿宋_GB2312" w:cs="Times New Roman"/>
          <w:color w:val="auto"/>
          <w:kern w:val="0"/>
          <w:sz w:val="32"/>
          <w:szCs w:val="32"/>
          <w:lang w:val="en-US" w:eastAsia="zh-CN"/>
        </w:rPr>
        <w:t>其他公安支出（项）。</w:t>
      </w:r>
    </w:p>
    <w:p>
      <w:pPr>
        <w:pStyle w:val="11"/>
        <w:spacing w:line="600" w:lineRule="exact"/>
        <w:ind w:firstLine="640" w:firstLineChars="200"/>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 xml:space="preserve"> 年初预算185万元，支出决算为261.16万元，完成年初预算的141.17%，</w:t>
      </w:r>
      <w:r>
        <w:rPr>
          <w:rFonts w:hint="eastAsia" w:ascii="Times New Roman" w:hAnsi="Times New Roman" w:eastAsia="仿宋_GB2312" w:cs="Times New Roman"/>
          <w:color w:val="auto"/>
          <w:kern w:val="0"/>
          <w:sz w:val="32"/>
          <w:szCs w:val="32"/>
          <w:lang w:eastAsia="zh-CN"/>
        </w:rPr>
        <w:t>决算大于预算，主要原因为年中追加预算</w:t>
      </w:r>
      <w:r>
        <w:rPr>
          <w:rFonts w:hint="eastAsia" w:ascii="Times New Roman" w:hAnsi="Times New Roman" w:eastAsia="仿宋_GB2312" w:cs="Times New Roman"/>
          <w:color w:val="auto"/>
          <w:kern w:val="0"/>
          <w:sz w:val="32"/>
          <w:szCs w:val="32"/>
          <w:lang w:val="en-US" w:eastAsia="zh-CN"/>
        </w:rPr>
        <w:t>。</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六、一般公共预算财政拨款基本支出决算情况说明</w:t>
      </w:r>
    </w:p>
    <w:p>
      <w:pPr>
        <w:pStyle w:val="11"/>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年度财政拨款基本支出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%；公用经费</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w:t>
      </w:r>
      <w:r>
        <w:rPr>
          <w:rFonts w:hint="eastAsia" w:ascii="宋体" w:hAnsi="宋体" w:eastAsia="宋体" w:cs="宋体"/>
          <w:sz w:val="32"/>
          <w:szCs w:val="32"/>
        </w:rPr>
        <w:t>。</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七、一般公共预算财政拨款三公经费支出决算情况说明</w:t>
      </w:r>
    </w:p>
    <w:p>
      <w:pPr>
        <w:pStyle w:val="11"/>
        <w:ind w:firstLine="640" w:firstLineChars="200"/>
        <w:rPr>
          <w:rFonts w:hint="eastAsia" w:ascii="楷体_GB2312" w:hAnsi="Times New Roman" w:eastAsia="楷体_GB2312" w:cs="Times New Roman"/>
          <w:b/>
          <w:color w:val="auto"/>
          <w:kern w:val="0"/>
          <w:sz w:val="32"/>
          <w:szCs w:val="32"/>
        </w:rPr>
      </w:pPr>
      <w:r>
        <w:rPr>
          <w:rFonts w:hint="eastAsia" w:ascii="宋体" w:hAnsi="宋体" w:eastAsia="宋体" w:cs="宋体"/>
          <w:b/>
          <w:bCs/>
          <w:sz w:val="32"/>
          <w:szCs w:val="32"/>
        </w:rPr>
        <w:t>（</w:t>
      </w:r>
      <w:r>
        <w:rPr>
          <w:rFonts w:hint="eastAsia" w:ascii="楷体_GB2312" w:hAnsi="Times New Roman" w:eastAsia="楷体_GB2312" w:cs="Times New Roman"/>
          <w:b/>
          <w:color w:val="auto"/>
          <w:kern w:val="0"/>
          <w:sz w:val="32"/>
          <w:szCs w:val="32"/>
        </w:rPr>
        <w:t>一）“三公”经费财政拨款支出决算总体情况说明</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“三公”经费财政拨款支出预算为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万元，完成预算的</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，其中：</w:t>
      </w:r>
    </w:p>
    <w:p>
      <w:pPr>
        <w:pStyle w:val="11"/>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因公出国（境）费支出预算为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万元，完成预算的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%，与上年相比减少（增加）</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w:t>
      </w:r>
    </w:p>
    <w:p>
      <w:pPr>
        <w:pStyle w:val="11"/>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公务接待费支出预算为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万元，完成预算的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%，与上年相比减少（增加）</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万元，减少（增长）</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w:t>
      </w:r>
    </w:p>
    <w:p>
      <w:pPr>
        <w:pStyle w:val="11"/>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公务用车购置费及运行维护费支出预算为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万元，完成预算的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%，与上年相比减少（增加）</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万元，减少（增长）</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w:t>
      </w:r>
    </w:p>
    <w:p>
      <w:pPr>
        <w:pStyle w:val="11"/>
        <w:spacing w:line="600" w:lineRule="exact"/>
        <w:ind w:firstLine="640" w:firstLineChars="200"/>
        <w:outlineLvl w:val="2"/>
        <w:rPr>
          <w:rFonts w:hint="eastAsia" w:ascii="楷体_GB2312" w:hAnsi="Times New Roman" w:eastAsia="楷体_GB2312" w:cs="Times New Roman"/>
          <w:b/>
          <w:color w:val="auto"/>
          <w:kern w:val="0"/>
          <w:sz w:val="32"/>
          <w:szCs w:val="32"/>
        </w:rPr>
      </w:pPr>
      <w:r>
        <w:rPr>
          <w:rFonts w:hint="eastAsia" w:ascii="楷体_GB2312" w:hAnsi="Times New Roman" w:eastAsia="楷体_GB2312" w:cs="Times New Roman"/>
          <w:b/>
          <w:color w:val="auto"/>
          <w:kern w:val="0"/>
          <w:sz w:val="32"/>
          <w:szCs w:val="32"/>
        </w:rPr>
        <w:t>（二）“三公”经费财政拨款支出决算具体情况说明</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2020</w:t>
      </w:r>
      <w:r>
        <w:rPr>
          <w:rFonts w:hint="eastAsia" w:ascii="Times New Roman" w:hAnsi="Times New Roman" w:eastAsia="仿宋_GB2312" w:cs="Times New Roman"/>
          <w:color w:val="auto"/>
          <w:kern w:val="0"/>
          <w:sz w:val="32"/>
          <w:szCs w:val="32"/>
        </w:rPr>
        <w:t>年度“三公”经费财政拨款支出决算中，公务接待费支出决算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因公出国（境）费支出决算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公务用车购置费及运行维护费支出决算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。其中：</w:t>
      </w:r>
    </w:p>
    <w:p>
      <w:pPr>
        <w:pStyle w:val="11"/>
        <w:spacing w:line="600" w:lineRule="exact"/>
        <w:ind w:firstLine="640" w:firstLineChars="200"/>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1</w:t>
      </w:r>
      <w:r>
        <w:rPr>
          <w:rFonts w:hint="eastAsia" w:ascii="Times New Roman" w:hAnsi="Times New Roman" w:eastAsia="仿宋_GB2312" w:cs="Times New Roman"/>
          <w:color w:val="auto"/>
          <w:kern w:val="0"/>
          <w:sz w:val="32"/>
          <w:szCs w:val="32"/>
        </w:rPr>
        <w:t>、因公出国（境）费支出决算为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万元，全年安排因公出国（境）团组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个，累计</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人次</w:t>
      </w:r>
      <w:r>
        <w:rPr>
          <w:rFonts w:hint="eastAsia" w:ascii="Times New Roman" w:hAnsi="Times New Roman" w:eastAsia="仿宋_GB2312" w:cs="Times New Roman"/>
          <w:color w:val="auto"/>
          <w:kern w:val="0"/>
          <w:sz w:val="32"/>
          <w:szCs w:val="32"/>
          <w:lang w:eastAsia="zh-CN"/>
        </w:rPr>
        <w:t>。</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2</w:t>
      </w:r>
      <w:r>
        <w:rPr>
          <w:rFonts w:hint="eastAsia" w:ascii="Times New Roman" w:hAnsi="Times New Roman" w:eastAsia="仿宋_GB2312" w:cs="Times New Roman"/>
          <w:color w:val="auto"/>
          <w:kern w:val="0"/>
          <w:sz w:val="32"/>
          <w:szCs w:val="32"/>
        </w:rPr>
        <w:t>、公务接待费支出决算为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万元，全年共接待来访团组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个、来宾</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人次。</w:t>
      </w:r>
    </w:p>
    <w:p>
      <w:pPr>
        <w:pStyle w:val="11"/>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3</w:t>
      </w:r>
      <w:r>
        <w:rPr>
          <w:rFonts w:hint="eastAsia" w:ascii="Times New Roman" w:hAnsi="Times New Roman" w:eastAsia="仿宋_GB2312" w:cs="Times New Roman"/>
          <w:color w:val="auto"/>
          <w:kern w:val="0"/>
          <w:sz w:val="32"/>
          <w:szCs w:val="32"/>
        </w:rPr>
        <w:t>、公务用车购置费及运行维护费支出决算为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万元，其中：公务用车购置费</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万元，更新公务用车</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辆。公务用车运行维护费</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万元，截止</w:t>
      </w:r>
      <w:r>
        <w:rPr>
          <w:rFonts w:ascii="Times New Roman" w:hAnsi="Times New Roman" w:eastAsia="仿宋_GB2312" w:cs="Times New Roman"/>
          <w:color w:val="auto"/>
          <w:kern w:val="0"/>
          <w:sz w:val="32"/>
          <w:szCs w:val="32"/>
        </w:rPr>
        <w:t>2020</w:t>
      </w:r>
      <w:r>
        <w:rPr>
          <w:rFonts w:hint="eastAsia" w:ascii="Times New Roman" w:hAnsi="Times New Roman" w:eastAsia="仿宋_GB2312" w:cs="Times New Roman"/>
          <w:color w:val="auto"/>
          <w:kern w:val="0"/>
          <w:sz w:val="32"/>
          <w:szCs w:val="32"/>
        </w:rPr>
        <w:t>年</w:t>
      </w:r>
      <w:r>
        <w:rPr>
          <w:rFonts w:ascii="Times New Roman" w:hAnsi="Times New Roman" w:eastAsia="仿宋_GB2312" w:cs="Times New Roman"/>
          <w:color w:val="auto"/>
          <w:kern w:val="0"/>
          <w:sz w:val="32"/>
          <w:szCs w:val="32"/>
        </w:rPr>
        <w:t>12</w:t>
      </w:r>
      <w:r>
        <w:rPr>
          <w:rFonts w:hint="eastAsia" w:ascii="Times New Roman" w:hAnsi="Times New Roman" w:eastAsia="仿宋_GB2312" w:cs="Times New Roman"/>
          <w:color w:val="auto"/>
          <w:kern w:val="0"/>
          <w:sz w:val="32"/>
          <w:szCs w:val="32"/>
        </w:rPr>
        <w:t>月</w:t>
      </w:r>
      <w:r>
        <w:rPr>
          <w:rFonts w:ascii="Times New Roman" w:hAnsi="Times New Roman" w:eastAsia="仿宋_GB2312" w:cs="Times New Roman"/>
          <w:color w:val="auto"/>
          <w:kern w:val="0"/>
          <w:sz w:val="32"/>
          <w:szCs w:val="32"/>
        </w:rPr>
        <w:t>31</w:t>
      </w:r>
      <w:r>
        <w:rPr>
          <w:rFonts w:hint="eastAsia" w:ascii="Times New Roman" w:hAnsi="Times New Roman" w:eastAsia="仿宋_GB2312" w:cs="Times New Roman"/>
          <w:color w:val="auto"/>
          <w:kern w:val="0"/>
          <w:sz w:val="32"/>
          <w:szCs w:val="32"/>
        </w:rPr>
        <w:t>日，我单位开支财政拨款的公务用车保有量为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辆。</w:t>
      </w:r>
    </w:p>
    <w:p>
      <w:pPr>
        <w:pStyle w:val="11"/>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八、政府性基金预算收入支出决算情况</w:t>
      </w:r>
    </w:p>
    <w:p>
      <w:pPr>
        <w:pStyle w:val="11"/>
        <w:ind w:firstLine="640"/>
        <w:rPr>
          <w:rFonts w:ascii="宋体" w:hAnsi="宋体" w:eastAsia="宋体" w:cs="宋体"/>
          <w:sz w:val="32"/>
          <w:szCs w:val="32"/>
        </w:rPr>
      </w:pPr>
      <w:r>
        <w:rPr>
          <w:rFonts w:ascii="Times New Roman" w:hAnsi="Times New Roman" w:eastAsia="仿宋_GB2312" w:cs="Times New Roman"/>
          <w:color w:val="auto"/>
          <w:sz w:val="32"/>
          <w:szCs w:val="32"/>
        </w:rPr>
        <w:t>本单位无政府性基金收支</w:t>
      </w:r>
      <w:r>
        <w:rPr>
          <w:rFonts w:hint="eastAsia" w:ascii="宋体" w:hAnsi="宋体" w:eastAsia="宋体" w:cs="宋体"/>
          <w:sz w:val="32"/>
          <w:szCs w:val="32"/>
          <w:lang w:val="en-US" w:eastAsia="zh-CN"/>
        </w:rPr>
        <w:t>。</w:t>
      </w:r>
      <w:r>
        <w:rPr>
          <w:rFonts w:ascii="宋体" w:hAnsi="宋体" w:eastAsia="宋体" w:cs="宋体"/>
          <w:sz w:val="32"/>
          <w:szCs w:val="32"/>
        </w:rPr>
        <w:t xml:space="preserve"> </w:t>
      </w:r>
    </w:p>
    <w:p>
      <w:pPr>
        <w:pStyle w:val="11"/>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lang w:eastAsia="zh-CN"/>
        </w:rPr>
        <w:t>九</w:t>
      </w:r>
      <w:r>
        <w:rPr>
          <w:rFonts w:hAnsi="黑体" w:cs="Times New Roman"/>
          <w:color w:val="auto"/>
          <w:sz w:val="32"/>
          <w:szCs w:val="32"/>
        </w:rPr>
        <w:t>、</w:t>
      </w:r>
      <w:r>
        <w:rPr>
          <w:rFonts w:hint="eastAsia" w:hAnsi="黑体" w:cs="Times New Roman"/>
          <w:color w:val="auto"/>
          <w:sz w:val="32"/>
          <w:szCs w:val="32"/>
        </w:rPr>
        <w:t>国有资本经营预算财政拨款支出决算情况</w:t>
      </w:r>
    </w:p>
    <w:p>
      <w:pPr>
        <w:pStyle w:val="11"/>
        <w:ind w:firstLine="640" w:firstLineChars="200"/>
        <w:rPr>
          <w:rFonts w:ascii="宋体" w:hAnsi="宋体" w:eastAsia="宋体" w:cs="Times New Roman"/>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lang w:eastAsia="zh-CN"/>
        </w:rPr>
        <w:t>国有资本经营预算支出。</w:t>
      </w:r>
    </w:p>
    <w:p>
      <w:pPr>
        <w:pStyle w:val="11"/>
        <w:numPr>
          <w:ilvl w:val="0"/>
          <w:numId w:val="2"/>
        </w:numPr>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关于</w:t>
      </w:r>
      <w:r>
        <w:rPr>
          <w:rFonts w:hint="eastAsia" w:hAnsi="黑体" w:cs="Times New Roman"/>
          <w:color w:val="auto"/>
          <w:sz w:val="32"/>
          <w:szCs w:val="32"/>
          <w:lang w:val="en-US" w:eastAsia="zh-CN"/>
        </w:rPr>
        <w:t>2020</w:t>
      </w:r>
      <w:r>
        <w:rPr>
          <w:rFonts w:hAnsi="黑体" w:cs="Times New Roman"/>
          <w:color w:val="auto"/>
          <w:sz w:val="32"/>
          <w:szCs w:val="32"/>
        </w:rPr>
        <w:t>年度预算绩效情况说明</w:t>
      </w:r>
    </w:p>
    <w:p>
      <w:pPr>
        <w:ind w:firstLine="645"/>
        <w:rPr>
          <w:rFonts w:hint="eastAsia" w:ascii="Times New Roman" w:hAnsi="Times New Roman" w:eastAsia="仿宋_GB2312" w:cs="Times New Roman"/>
          <w:i w:val="0"/>
          <w:iCs w:val="0"/>
          <w:caps w:val="0"/>
          <w:color w:val="333333"/>
          <w:spacing w:val="0"/>
          <w:sz w:val="21"/>
          <w:szCs w:val="21"/>
          <w:lang w:val="en-US" w:eastAsia="zh-CN"/>
        </w:rPr>
      </w:pPr>
      <w:r>
        <w:rPr>
          <w:rFonts w:ascii="仿宋" w:hAnsi="仿宋" w:eastAsia="仿宋" w:cs="仿宋"/>
          <w:i w:val="0"/>
          <w:iCs w:val="0"/>
          <w:caps w:val="0"/>
          <w:color w:val="333333"/>
          <w:spacing w:val="0"/>
          <w:sz w:val="32"/>
          <w:szCs w:val="32"/>
          <w:shd w:val="clear" w:fill="FFFFFF"/>
        </w:rPr>
        <w:t>我所在</w:t>
      </w:r>
      <w:r>
        <w:rPr>
          <w:rFonts w:hint="eastAsia" w:ascii="仿宋" w:hAnsi="仿宋" w:eastAsia="仿宋" w:cs="仿宋"/>
          <w:i w:val="0"/>
          <w:iCs w:val="0"/>
          <w:caps w:val="0"/>
          <w:color w:val="333333"/>
          <w:spacing w:val="0"/>
          <w:sz w:val="32"/>
          <w:szCs w:val="32"/>
          <w:shd w:val="clear" w:fill="FFFFFF"/>
          <w:lang w:eastAsia="zh-CN"/>
        </w:rPr>
        <w:t>县</w:t>
      </w:r>
      <w:r>
        <w:rPr>
          <w:rFonts w:ascii="仿宋" w:hAnsi="仿宋" w:eastAsia="仿宋" w:cs="仿宋"/>
          <w:i w:val="0"/>
          <w:iCs w:val="0"/>
          <w:caps w:val="0"/>
          <w:color w:val="333333"/>
          <w:spacing w:val="0"/>
          <w:sz w:val="32"/>
          <w:szCs w:val="32"/>
          <w:shd w:val="clear" w:fill="FFFFFF"/>
        </w:rPr>
        <w:t>委</w:t>
      </w:r>
      <w:r>
        <w:rPr>
          <w:rFonts w:hint="eastAsia" w:ascii="仿宋" w:hAnsi="仿宋" w:eastAsia="仿宋" w:cs="仿宋"/>
          <w:i w:val="0"/>
          <w:iCs w:val="0"/>
          <w:caps w:val="0"/>
          <w:color w:val="333333"/>
          <w:spacing w:val="0"/>
          <w:sz w:val="32"/>
          <w:szCs w:val="32"/>
          <w:shd w:val="clear" w:fill="FFFFFF"/>
          <w:lang w:eastAsia="zh-CN"/>
        </w:rPr>
        <w:t>县</w:t>
      </w:r>
      <w:r>
        <w:rPr>
          <w:rFonts w:ascii="仿宋" w:hAnsi="仿宋" w:eastAsia="仿宋" w:cs="仿宋"/>
          <w:i w:val="0"/>
          <w:iCs w:val="0"/>
          <w:caps w:val="0"/>
          <w:color w:val="333333"/>
          <w:spacing w:val="0"/>
          <w:sz w:val="32"/>
          <w:szCs w:val="32"/>
          <w:shd w:val="clear" w:fill="FFFFFF"/>
        </w:rPr>
        <w:t>政府及上级公安机关的正确领导下和监督下，</w:t>
      </w:r>
      <w:r>
        <w:rPr>
          <w:rFonts w:hint="eastAsia" w:ascii="仿宋_GB2312" w:eastAsia="仿宋_GB2312"/>
          <w:sz w:val="32"/>
          <w:szCs w:val="32"/>
        </w:rPr>
        <w:t>对</w:t>
      </w:r>
      <w:r>
        <w:rPr>
          <w:rFonts w:hint="eastAsia" w:ascii="仿宋_GB2312" w:hAnsi="宋体" w:eastAsia="仿宋_GB2312"/>
          <w:sz w:val="32"/>
          <w:szCs w:val="32"/>
        </w:rPr>
        <w:t>20</w:t>
      </w:r>
      <w:r>
        <w:rPr>
          <w:rFonts w:hint="eastAsia" w:ascii="仿宋_GB2312" w:hAnsi="宋体" w:eastAsia="仿宋_GB2312"/>
          <w:sz w:val="32"/>
          <w:szCs w:val="32"/>
          <w:lang w:val="en-US" w:eastAsia="zh-CN"/>
        </w:rPr>
        <w:t>20</w:t>
      </w:r>
      <w:r>
        <w:rPr>
          <w:rFonts w:hint="eastAsia" w:ascii="仿宋_GB2312" w:hAnsi="宋体" w:eastAsia="仿宋_GB2312"/>
          <w:sz w:val="32"/>
          <w:szCs w:val="32"/>
        </w:rPr>
        <w:t>年度</w:t>
      </w:r>
      <w:r>
        <w:rPr>
          <w:rFonts w:hint="eastAsia" w:ascii="仿宋_GB2312" w:hAnsi="宋体" w:eastAsia="仿宋_GB2312" w:cs="宋体"/>
          <w:color w:val="000000"/>
          <w:kern w:val="0"/>
          <w:sz w:val="32"/>
          <w:szCs w:val="32"/>
        </w:rPr>
        <w:t>看守所专项经费</w:t>
      </w:r>
      <w:r>
        <w:rPr>
          <w:rFonts w:hint="eastAsia" w:ascii="仿宋_GB2312" w:hAnsi="宋体" w:eastAsia="仿宋_GB2312"/>
          <w:sz w:val="32"/>
          <w:szCs w:val="32"/>
        </w:rPr>
        <w:t>项目支出绩效进行了自评，主要是检查该专项资金是否</w:t>
      </w:r>
      <w:r>
        <w:rPr>
          <w:rFonts w:hint="eastAsia" w:ascii="仿宋_GB2312" w:eastAsia="仿宋_GB2312"/>
          <w:sz w:val="32"/>
          <w:szCs w:val="32"/>
        </w:rPr>
        <w:t>严格预算执行，严格按照专项资金预算绩效管理和部门整体支出绩效管理的要求，切实加强对财政资金的管理和监督，充分发挥财政资金的效益。</w:t>
      </w:r>
      <w:r>
        <w:rPr>
          <w:rFonts w:hint="eastAsia" w:ascii="仿宋_GB2312" w:eastAsia="仿宋_GB2312"/>
          <w:sz w:val="32"/>
          <w:szCs w:val="32"/>
          <w:lang w:val="en-US" w:eastAsia="zh-CN"/>
        </w:rPr>
        <w:t>本部门无重点绩效。</w:t>
      </w:r>
    </w:p>
    <w:p>
      <w:pPr>
        <w:pStyle w:val="11"/>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十</w:t>
      </w:r>
      <w:r>
        <w:rPr>
          <w:rFonts w:hint="eastAsia" w:hAnsi="黑体" w:cs="Times New Roman"/>
          <w:color w:val="auto"/>
          <w:sz w:val="32"/>
          <w:szCs w:val="32"/>
          <w:lang w:eastAsia="zh-CN"/>
        </w:rPr>
        <w:t>一</w:t>
      </w:r>
      <w:r>
        <w:rPr>
          <w:rFonts w:hAnsi="黑体" w:cs="Times New Roman"/>
          <w:color w:val="auto"/>
          <w:sz w:val="32"/>
          <w:szCs w:val="32"/>
        </w:rPr>
        <w:t>、其他重要事项情况说明</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pPr>
        <w:pStyle w:val="11"/>
        <w:numPr>
          <w:ilvl w:val="0"/>
          <w:numId w:val="0"/>
        </w:numPr>
        <w:spacing w:line="600" w:lineRule="exact"/>
        <w:ind w:firstLine="640" w:firstLineChars="200"/>
        <w:outlineLvl w:val="1"/>
        <w:rPr>
          <w:rFonts w:eastAsia="仿宋_GB2312"/>
          <w:kern w:val="0"/>
          <w:sz w:val="32"/>
          <w:szCs w:val="32"/>
        </w:rPr>
      </w:pPr>
      <w:r>
        <w:rPr>
          <w:rFonts w:eastAsia="仿宋_GB2312"/>
          <w:kern w:val="0"/>
          <w:sz w:val="32"/>
          <w:szCs w:val="32"/>
        </w:rPr>
        <w:t>本部门</w:t>
      </w:r>
      <w:r>
        <w:rPr>
          <w:rFonts w:hint="eastAsia" w:eastAsia="仿宋_GB2312"/>
          <w:b/>
          <w:bCs/>
          <w:kern w:val="0"/>
          <w:sz w:val="32"/>
          <w:szCs w:val="32"/>
          <w:lang w:val="en-US" w:eastAsia="zh-CN"/>
        </w:rPr>
        <w:t>2020</w:t>
      </w:r>
      <w:r>
        <w:rPr>
          <w:rFonts w:eastAsia="仿宋_GB2312"/>
          <w:kern w:val="0"/>
          <w:sz w:val="32"/>
          <w:szCs w:val="32"/>
        </w:rPr>
        <w:t>年度机关运行经费支出</w:t>
      </w:r>
      <w:r>
        <w:rPr>
          <w:rFonts w:hint="eastAsia" w:eastAsia="仿宋_GB2312"/>
          <w:b w:val="0"/>
          <w:bCs w:val="0"/>
          <w:sz w:val="32"/>
          <w:szCs w:val="32"/>
          <w:u w:val="none"/>
          <w:lang w:val="en-US" w:eastAsia="zh-CN"/>
        </w:rPr>
        <w:t>0</w:t>
      </w:r>
      <w:r>
        <w:rPr>
          <w:rFonts w:eastAsia="仿宋_GB2312"/>
          <w:kern w:val="0"/>
          <w:sz w:val="32"/>
          <w:szCs w:val="32"/>
        </w:rPr>
        <w:t>万元，比年初预算数比年初预算数增加（减少）</w:t>
      </w:r>
      <w:r>
        <w:rPr>
          <w:rFonts w:hint="eastAsia" w:eastAsia="仿宋_GB2312"/>
          <w:sz w:val="32"/>
          <w:szCs w:val="32"/>
          <w:u w:val="none"/>
          <w:lang w:val="en-US" w:eastAsia="zh-CN"/>
        </w:rPr>
        <w:t>0</w:t>
      </w:r>
      <w:r>
        <w:rPr>
          <w:rFonts w:eastAsia="仿宋_GB2312"/>
          <w:kern w:val="0"/>
          <w:sz w:val="32"/>
          <w:szCs w:val="32"/>
        </w:rPr>
        <w:t>万元，增长（降低）</w:t>
      </w:r>
      <w:r>
        <w:rPr>
          <w:rFonts w:hint="eastAsia" w:eastAsia="仿宋_GB2312"/>
          <w:sz w:val="32"/>
          <w:szCs w:val="32"/>
          <w:u w:val="none"/>
          <w:lang w:val="en-US" w:eastAsia="zh-CN"/>
        </w:rPr>
        <w:t>0</w:t>
      </w:r>
      <w:r>
        <w:rPr>
          <w:rFonts w:eastAsia="仿宋_GB2312"/>
          <w:kern w:val="0"/>
          <w:sz w:val="32"/>
          <w:szCs w:val="32"/>
        </w:rPr>
        <w:t xml:space="preserve"> %。主要原因是：</w:t>
      </w:r>
      <w:r>
        <w:rPr>
          <w:rFonts w:hint="eastAsia" w:eastAsia="仿宋_GB2312"/>
          <w:kern w:val="0"/>
          <w:sz w:val="32"/>
          <w:szCs w:val="32"/>
          <w:lang w:val="en-US" w:eastAsia="zh-CN"/>
        </w:rPr>
        <w:t>湘潭县看守所无基本支出只有项目支出，无机关运行经费</w:t>
      </w:r>
      <w:r>
        <w:rPr>
          <w:rFonts w:eastAsia="仿宋_GB2312"/>
          <w:kern w:val="0"/>
          <w:sz w:val="32"/>
          <w:szCs w:val="32"/>
        </w:rPr>
        <w:t>。</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（二）一般性支出情况</w:t>
      </w:r>
    </w:p>
    <w:p>
      <w:pPr>
        <w:pStyle w:val="11"/>
        <w:numPr>
          <w:ilvl w:val="0"/>
          <w:numId w:val="0"/>
        </w:numPr>
        <w:spacing w:line="600" w:lineRule="exact"/>
        <w:ind w:firstLine="640" w:firstLineChars="200"/>
        <w:outlineLvl w:val="1"/>
        <w:rPr>
          <w:rFonts w:eastAsia="仿宋_GB2312"/>
          <w:kern w:val="0"/>
          <w:sz w:val="32"/>
          <w:szCs w:val="32"/>
        </w:rPr>
      </w:pPr>
      <w:r>
        <w:rPr>
          <w:rFonts w:hint="eastAsia" w:eastAsia="仿宋_GB2312"/>
          <w:kern w:val="0"/>
          <w:sz w:val="32"/>
          <w:szCs w:val="32"/>
          <w:lang w:val="en-US" w:eastAsia="zh-CN"/>
        </w:rPr>
        <w:t>2020</w:t>
      </w:r>
      <w:r>
        <w:rPr>
          <w:rFonts w:eastAsia="仿宋_GB2312"/>
          <w:kern w:val="0"/>
          <w:sz w:val="32"/>
          <w:szCs w:val="32"/>
        </w:rPr>
        <w:t>年 本部门开支会议费</w:t>
      </w:r>
      <w:r>
        <w:rPr>
          <w:rFonts w:hint="eastAsia" w:eastAsia="仿宋_GB2312"/>
          <w:sz w:val="32"/>
          <w:szCs w:val="32"/>
          <w:u w:val="none"/>
          <w:lang w:val="en-US" w:eastAsia="zh-CN"/>
        </w:rPr>
        <w:t>0</w:t>
      </w:r>
      <w:r>
        <w:rPr>
          <w:rFonts w:eastAsia="仿宋_GB2312"/>
          <w:kern w:val="0"/>
          <w:sz w:val="32"/>
          <w:szCs w:val="32"/>
        </w:rPr>
        <w:t>万元，；开支培训费</w:t>
      </w:r>
      <w:r>
        <w:rPr>
          <w:rFonts w:hint="eastAsia" w:eastAsia="仿宋_GB2312"/>
          <w:sz w:val="32"/>
          <w:szCs w:val="32"/>
          <w:u w:val="none"/>
          <w:lang w:val="en-US" w:eastAsia="zh-CN"/>
        </w:rPr>
        <w:t>0</w:t>
      </w:r>
      <w:r>
        <w:rPr>
          <w:rFonts w:eastAsia="仿宋_GB2312"/>
          <w:kern w:val="0"/>
          <w:sz w:val="32"/>
          <w:szCs w:val="32"/>
        </w:rPr>
        <w:t>万元；举办节庆、晚会、论坛、赛事活动，开支</w:t>
      </w:r>
      <w:r>
        <w:rPr>
          <w:rFonts w:hint="eastAsia" w:eastAsia="仿宋_GB2312"/>
          <w:sz w:val="32"/>
          <w:szCs w:val="32"/>
          <w:u w:val="none"/>
          <w:lang w:val="en-US" w:eastAsia="zh-CN"/>
        </w:rPr>
        <w:t>0</w:t>
      </w:r>
      <w:r>
        <w:rPr>
          <w:rFonts w:eastAsia="仿宋_GB2312"/>
          <w:kern w:val="0"/>
          <w:sz w:val="32"/>
          <w:szCs w:val="32"/>
        </w:rPr>
        <w:t>万元，主要是</w:t>
      </w:r>
      <w:r>
        <w:rPr>
          <w:rFonts w:hint="eastAsia" w:eastAsia="仿宋_GB2312"/>
          <w:kern w:val="0"/>
          <w:sz w:val="32"/>
          <w:szCs w:val="32"/>
          <w:lang w:val="en-US" w:eastAsia="zh-CN"/>
        </w:rPr>
        <w:t>湘潭县看守所无基本支出只有项目支出，无一般性支出</w:t>
      </w:r>
      <w:r>
        <w:rPr>
          <w:rFonts w:eastAsia="仿宋_GB2312"/>
          <w:kern w:val="0"/>
          <w:sz w:val="32"/>
          <w:szCs w:val="32"/>
        </w:rPr>
        <w:t>。</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pPr>
        <w:spacing w:line="600" w:lineRule="exact"/>
        <w:ind w:firstLine="640" w:firstLineChars="200"/>
        <w:rPr>
          <w:rFonts w:eastAsia="仿宋_GB2312"/>
          <w:kern w:val="0"/>
          <w:sz w:val="32"/>
          <w:szCs w:val="32"/>
        </w:rPr>
      </w:pPr>
      <w:r>
        <w:rPr>
          <w:rFonts w:eastAsia="仿宋_GB2312"/>
          <w:kern w:val="0"/>
          <w:sz w:val="32"/>
          <w:szCs w:val="32"/>
        </w:rPr>
        <w:t>本部门</w:t>
      </w:r>
      <w:r>
        <w:rPr>
          <w:rFonts w:hint="eastAsia" w:eastAsia="仿宋_GB2312"/>
          <w:kern w:val="0"/>
          <w:sz w:val="32"/>
          <w:szCs w:val="32"/>
          <w:lang w:val="en-US" w:eastAsia="zh-CN"/>
        </w:rPr>
        <w:t>2020</w:t>
      </w:r>
      <w:r>
        <w:rPr>
          <w:rFonts w:eastAsia="仿宋_GB2312"/>
          <w:kern w:val="0"/>
          <w:sz w:val="32"/>
          <w:szCs w:val="32"/>
        </w:rPr>
        <w:t>年度政府采购支出总额</w:t>
      </w:r>
      <w:r>
        <w:rPr>
          <w:rFonts w:hint="eastAsia" w:eastAsia="仿宋_GB2312"/>
          <w:sz w:val="32"/>
          <w:szCs w:val="32"/>
          <w:u w:val="none"/>
          <w:lang w:val="en-US" w:eastAsia="zh-CN"/>
        </w:rPr>
        <w:t>0</w:t>
      </w:r>
      <w:r>
        <w:rPr>
          <w:rFonts w:eastAsia="仿宋_GB2312"/>
          <w:kern w:val="0"/>
          <w:sz w:val="32"/>
          <w:szCs w:val="32"/>
        </w:rPr>
        <w:t>万元，其中：政府采购货物支出</w:t>
      </w:r>
      <w:r>
        <w:rPr>
          <w:rFonts w:hint="eastAsia" w:eastAsia="仿宋_GB2312"/>
          <w:sz w:val="32"/>
          <w:szCs w:val="32"/>
          <w:u w:val="none"/>
          <w:lang w:val="en-US" w:eastAsia="zh-CN"/>
        </w:rPr>
        <w:t>0</w:t>
      </w:r>
      <w:r>
        <w:rPr>
          <w:rFonts w:eastAsia="仿宋_GB2312"/>
          <w:kern w:val="0"/>
          <w:sz w:val="32"/>
          <w:szCs w:val="32"/>
        </w:rPr>
        <w:t>万元、政府采购工程支出</w:t>
      </w:r>
      <w:r>
        <w:rPr>
          <w:rFonts w:hint="eastAsia" w:eastAsia="仿宋_GB2312"/>
          <w:sz w:val="32"/>
          <w:szCs w:val="32"/>
          <w:u w:val="none"/>
          <w:lang w:val="en-US" w:eastAsia="zh-CN"/>
        </w:rPr>
        <w:t>0</w:t>
      </w:r>
      <w:r>
        <w:rPr>
          <w:rFonts w:eastAsia="仿宋_GB2312"/>
          <w:kern w:val="0"/>
          <w:sz w:val="32"/>
          <w:szCs w:val="32"/>
        </w:rPr>
        <w:t>万元、政府采购服务支出</w:t>
      </w:r>
      <w:r>
        <w:rPr>
          <w:rFonts w:hint="eastAsia" w:eastAsia="仿宋_GB2312"/>
          <w:sz w:val="32"/>
          <w:szCs w:val="32"/>
          <w:u w:val="none"/>
          <w:lang w:val="en-US" w:eastAsia="zh-CN"/>
        </w:rPr>
        <w:t>0</w:t>
      </w:r>
      <w:r>
        <w:rPr>
          <w:rFonts w:eastAsia="仿宋_GB2312"/>
          <w:kern w:val="0"/>
          <w:sz w:val="32"/>
          <w:szCs w:val="32"/>
        </w:rPr>
        <w:t>万元。授予中小企业合同金额</w:t>
      </w:r>
      <w:r>
        <w:rPr>
          <w:rFonts w:hint="eastAsia" w:eastAsia="仿宋_GB2312"/>
          <w:sz w:val="32"/>
          <w:szCs w:val="32"/>
          <w:u w:val="none"/>
          <w:lang w:val="en-US" w:eastAsia="zh-CN"/>
        </w:rPr>
        <w:t>0</w:t>
      </w:r>
      <w:r>
        <w:rPr>
          <w:rFonts w:eastAsia="仿宋_GB2312"/>
          <w:kern w:val="0"/>
          <w:sz w:val="32"/>
          <w:szCs w:val="32"/>
        </w:rPr>
        <w:t>万元，占政府采购支出总额的</w:t>
      </w:r>
      <w:r>
        <w:rPr>
          <w:rFonts w:hint="eastAsia" w:eastAsia="仿宋_GB2312"/>
          <w:sz w:val="32"/>
          <w:szCs w:val="32"/>
          <w:u w:val="none"/>
          <w:lang w:val="en-US" w:eastAsia="zh-CN"/>
        </w:rPr>
        <w:t>0</w:t>
      </w:r>
      <w:r>
        <w:rPr>
          <w:rFonts w:eastAsia="仿宋_GB2312"/>
          <w:kern w:val="0"/>
          <w:sz w:val="32"/>
          <w:szCs w:val="32"/>
        </w:rPr>
        <w:t xml:space="preserve"> %，其中：授予小微企业合同金额</w:t>
      </w:r>
      <w:r>
        <w:rPr>
          <w:rFonts w:hint="eastAsia" w:eastAsia="仿宋_GB2312"/>
          <w:sz w:val="32"/>
          <w:szCs w:val="32"/>
          <w:u w:val="none"/>
          <w:lang w:val="en-US" w:eastAsia="zh-CN"/>
        </w:rPr>
        <w:t>0</w:t>
      </w:r>
      <w:r>
        <w:rPr>
          <w:rFonts w:eastAsia="仿宋_GB2312"/>
          <w:kern w:val="0"/>
          <w:sz w:val="32"/>
          <w:szCs w:val="32"/>
        </w:rPr>
        <w:t>万元，占政府采购支出总额的</w:t>
      </w:r>
      <w:r>
        <w:rPr>
          <w:rFonts w:hint="eastAsia" w:eastAsia="仿宋_GB2312"/>
          <w:sz w:val="32"/>
          <w:szCs w:val="32"/>
          <w:u w:val="none"/>
          <w:lang w:val="en-US" w:eastAsia="zh-CN"/>
        </w:rPr>
        <w:t>0</w:t>
      </w:r>
      <w:r>
        <w:rPr>
          <w:rFonts w:eastAsia="仿宋_GB2312"/>
          <w:kern w:val="0"/>
          <w:sz w:val="32"/>
          <w:szCs w:val="32"/>
        </w:rPr>
        <w:t>%。</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pPr>
        <w:pStyle w:val="11"/>
        <w:numPr>
          <w:ilvl w:val="0"/>
          <w:numId w:val="0"/>
        </w:numPr>
        <w:spacing w:line="600" w:lineRule="exact"/>
        <w:ind w:firstLine="640" w:firstLineChars="200"/>
        <w:outlineLvl w:val="1"/>
        <w:rPr>
          <w:rFonts w:hint="eastAsia" w:eastAsia="仿宋_GB2312"/>
          <w:kern w:val="0"/>
          <w:sz w:val="32"/>
          <w:szCs w:val="32"/>
          <w:lang w:eastAsia="zh-CN"/>
        </w:rPr>
      </w:pPr>
      <w:r>
        <w:rPr>
          <w:rFonts w:eastAsia="仿宋_GB2312"/>
          <w:kern w:val="0"/>
          <w:sz w:val="32"/>
          <w:szCs w:val="32"/>
        </w:rPr>
        <w:t>截至</w:t>
      </w:r>
      <w:r>
        <w:rPr>
          <w:rFonts w:hint="eastAsia" w:eastAsia="仿宋_GB2312"/>
          <w:kern w:val="0"/>
          <w:sz w:val="32"/>
          <w:szCs w:val="32"/>
          <w:lang w:val="en-US" w:eastAsia="zh-CN"/>
        </w:rPr>
        <w:t>2020</w:t>
      </w:r>
      <w:r>
        <w:rPr>
          <w:rFonts w:eastAsia="仿宋_GB2312"/>
          <w:kern w:val="0"/>
          <w:sz w:val="32"/>
          <w:szCs w:val="32"/>
        </w:rPr>
        <w:t>年12月31日，本单位共有车辆</w:t>
      </w:r>
      <w:r>
        <w:rPr>
          <w:rFonts w:hint="eastAsia" w:eastAsia="仿宋_GB2312"/>
          <w:sz w:val="32"/>
          <w:szCs w:val="32"/>
          <w:u w:val="none"/>
          <w:lang w:val="en-US" w:eastAsia="zh-CN"/>
        </w:rPr>
        <w:t>0</w:t>
      </w:r>
      <w:r>
        <w:rPr>
          <w:rFonts w:eastAsia="仿宋_GB2312"/>
          <w:kern w:val="0"/>
          <w:sz w:val="32"/>
          <w:szCs w:val="32"/>
        </w:rPr>
        <w:t>辆，其中，领导干部用车</w:t>
      </w:r>
      <w:r>
        <w:rPr>
          <w:rFonts w:hint="eastAsia" w:eastAsia="仿宋_GB2312"/>
          <w:sz w:val="32"/>
          <w:szCs w:val="32"/>
          <w:u w:val="none"/>
          <w:lang w:val="en-US" w:eastAsia="zh-CN"/>
        </w:rPr>
        <w:t>0</w:t>
      </w:r>
      <w:r>
        <w:rPr>
          <w:rFonts w:eastAsia="仿宋_GB2312"/>
          <w:kern w:val="0"/>
          <w:sz w:val="32"/>
          <w:szCs w:val="32"/>
        </w:rPr>
        <w:t>辆、机要通信用车</w:t>
      </w:r>
      <w:r>
        <w:rPr>
          <w:rFonts w:hint="eastAsia" w:eastAsia="仿宋_GB2312"/>
          <w:sz w:val="32"/>
          <w:szCs w:val="32"/>
          <w:u w:val="none"/>
          <w:lang w:val="en-US" w:eastAsia="zh-CN"/>
        </w:rPr>
        <w:t>0</w:t>
      </w:r>
      <w:r>
        <w:rPr>
          <w:rFonts w:eastAsia="仿宋_GB2312"/>
          <w:kern w:val="0"/>
          <w:sz w:val="32"/>
          <w:szCs w:val="32"/>
        </w:rPr>
        <w:t>辆、应急保障用车</w:t>
      </w:r>
      <w:r>
        <w:rPr>
          <w:rFonts w:hint="eastAsia" w:eastAsia="仿宋_GB2312"/>
          <w:sz w:val="32"/>
          <w:szCs w:val="32"/>
          <w:u w:val="none"/>
          <w:lang w:val="en-US" w:eastAsia="zh-CN"/>
        </w:rPr>
        <w:t>0</w:t>
      </w:r>
      <w:r>
        <w:rPr>
          <w:rFonts w:eastAsia="仿宋_GB2312"/>
          <w:kern w:val="0"/>
          <w:sz w:val="32"/>
          <w:szCs w:val="32"/>
        </w:rPr>
        <w:t>辆、执法执勤用车</w:t>
      </w:r>
      <w:r>
        <w:rPr>
          <w:rFonts w:hint="eastAsia" w:eastAsia="仿宋_GB2312"/>
          <w:sz w:val="32"/>
          <w:szCs w:val="32"/>
          <w:u w:val="none"/>
          <w:lang w:val="en-US" w:eastAsia="zh-CN"/>
        </w:rPr>
        <w:t>0</w:t>
      </w:r>
      <w:r>
        <w:rPr>
          <w:rFonts w:eastAsia="仿宋_GB2312"/>
          <w:kern w:val="0"/>
          <w:sz w:val="32"/>
          <w:szCs w:val="32"/>
        </w:rPr>
        <w:t>辆、特种专业技术用车</w:t>
      </w:r>
      <w:r>
        <w:rPr>
          <w:rFonts w:hint="eastAsia" w:eastAsia="仿宋_GB2312"/>
          <w:sz w:val="32"/>
          <w:szCs w:val="32"/>
          <w:u w:val="none"/>
          <w:lang w:val="en-US" w:eastAsia="zh-CN"/>
        </w:rPr>
        <w:t>0</w:t>
      </w:r>
      <w:r>
        <w:rPr>
          <w:rFonts w:eastAsia="仿宋_GB2312"/>
          <w:kern w:val="0"/>
          <w:sz w:val="32"/>
          <w:szCs w:val="32"/>
        </w:rPr>
        <w:t>辆、其他用车</w:t>
      </w:r>
      <w:r>
        <w:rPr>
          <w:rFonts w:hint="eastAsia" w:eastAsia="仿宋_GB2312"/>
          <w:sz w:val="32"/>
          <w:szCs w:val="32"/>
          <w:u w:val="none"/>
          <w:lang w:val="en-US" w:eastAsia="zh-CN"/>
        </w:rPr>
        <w:t>0</w:t>
      </w:r>
      <w:r>
        <w:rPr>
          <w:rFonts w:eastAsia="仿宋_GB2312"/>
          <w:kern w:val="0"/>
          <w:sz w:val="32"/>
          <w:szCs w:val="32"/>
        </w:rPr>
        <w:t>辆，其他用车主要是</w:t>
      </w:r>
      <w:r>
        <w:rPr>
          <w:rFonts w:hint="eastAsia" w:eastAsia="仿宋_GB2312"/>
          <w:kern w:val="0"/>
          <w:sz w:val="32"/>
          <w:szCs w:val="32"/>
          <w:lang w:eastAsia="zh-CN"/>
        </w:rPr>
        <w:t>私家车</w:t>
      </w:r>
      <w:r>
        <w:rPr>
          <w:rFonts w:eastAsia="仿宋_GB2312"/>
          <w:kern w:val="0"/>
          <w:sz w:val="32"/>
          <w:szCs w:val="32"/>
        </w:rPr>
        <w:t>；单位价值50万元以上通用设备</w:t>
      </w:r>
      <w:r>
        <w:rPr>
          <w:rFonts w:hint="eastAsia" w:eastAsia="仿宋_GB2312"/>
          <w:sz w:val="32"/>
          <w:szCs w:val="32"/>
          <w:u w:val="none"/>
          <w:lang w:val="en-US" w:eastAsia="zh-CN"/>
        </w:rPr>
        <w:t>0</w:t>
      </w:r>
      <w:r>
        <w:rPr>
          <w:rFonts w:eastAsia="仿宋_GB2312"/>
          <w:kern w:val="0"/>
          <w:sz w:val="32"/>
          <w:szCs w:val="32"/>
        </w:rPr>
        <w:t>台（套）；单位价值100万元以上专用设备</w:t>
      </w:r>
      <w:r>
        <w:rPr>
          <w:rFonts w:hint="eastAsia" w:eastAsia="仿宋_GB2312"/>
          <w:sz w:val="32"/>
          <w:szCs w:val="32"/>
          <w:u w:val="none"/>
          <w:lang w:val="en-US" w:eastAsia="zh-CN"/>
        </w:rPr>
        <w:t>0</w:t>
      </w:r>
      <w:r>
        <w:rPr>
          <w:rFonts w:eastAsia="仿宋_GB2312"/>
          <w:kern w:val="0"/>
          <w:sz w:val="32"/>
          <w:szCs w:val="32"/>
        </w:rPr>
        <w:t>台（套）</w:t>
      </w:r>
      <w:r>
        <w:rPr>
          <w:rFonts w:hint="eastAsia" w:eastAsia="仿宋_GB2312"/>
          <w:kern w:val="0"/>
          <w:sz w:val="32"/>
          <w:szCs w:val="32"/>
          <w:lang w:eastAsia="zh-CN"/>
        </w:rPr>
        <w:t>。年初</w:t>
      </w:r>
      <w:r>
        <w:rPr>
          <w:rFonts w:eastAsia="仿宋_GB2312"/>
          <w:bCs/>
          <w:kern w:val="0"/>
          <w:sz w:val="32"/>
          <w:szCs w:val="32"/>
          <w:u w:val="none"/>
        </w:rPr>
        <w:t>拟新增配置公务用车</w:t>
      </w:r>
      <w:r>
        <w:rPr>
          <w:rFonts w:hint="eastAsia" w:eastAsia="仿宋_GB2312"/>
          <w:bCs/>
          <w:kern w:val="0"/>
          <w:sz w:val="32"/>
          <w:szCs w:val="32"/>
          <w:u w:val="none"/>
          <w:lang w:val="en-US" w:eastAsia="zh-CN"/>
        </w:rPr>
        <w:t>1</w:t>
      </w:r>
      <w:r>
        <w:rPr>
          <w:rFonts w:eastAsia="仿宋_GB2312"/>
          <w:bCs/>
          <w:kern w:val="0"/>
          <w:sz w:val="32"/>
          <w:szCs w:val="32"/>
          <w:u w:val="none"/>
        </w:rPr>
        <w:t>辆</w:t>
      </w:r>
      <w:r>
        <w:rPr>
          <w:rFonts w:hint="eastAsia" w:eastAsia="仿宋_GB2312"/>
          <w:bCs/>
          <w:kern w:val="0"/>
          <w:sz w:val="32"/>
          <w:szCs w:val="32"/>
          <w:u w:val="none"/>
          <w:lang w:eastAsia="zh-CN"/>
        </w:rPr>
        <w:t>，因预算原因，未新增。</w:t>
      </w:r>
    </w:p>
    <w:p>
      <w:pPr>
        <w:pStyle w:val="11"/>
        <w:rPr>
          <w:rFonts w:hAnsi="黑体" w:cs="Times New Roman"/>
          <w:b/>
          <w:bCs/>
          <w:sz w:val="32"/>
          <w:szCs w:val="3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800" w:bottom="1440" w:left="1800" w:header="851" w:footer="992" w:gutter="0"/>
          <w:cols w:space="0" w:num="1"/>
          <w:rtlGutter w:val="0"/>
          <w:docGrid w:type="linesAndChars" w:linePitch="312" w:charSpace="0"/>
        </w:sectPr>
      </w:pPr>
    </w:p>
    <w:p>
      <w:pPr>
        <w:pStyle w:val="11"/>
        <w:jc w:val="center"/>
        <w:rPr>
          <w:rFonts w:cs="Times New Roman"/>
          <w:sz w:val="72"/>
          <w:szCs w:val="72"/>
        </w:rPr>
      </w:pPr>
    </w:p>
    <w:p>
      <w:pPr>
        <w:widowControl/>
        <w:spacing w:line="600" w:lineRule="exact"/>
        <w:ind w:firstLine="3080" w:firstLineChars="700"/>
        <w:jc w:val="both"/>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第四部分</w:t>
      </w:r>
      <w:r>
        <w:rPr>
          <w:rFonts w:hint="eastAsia" w:ascii="黑体" w:hAnsi="黑体" w:eastAsia="黑体" w:cs="黑体"/>
          <w:b/>
          <w:bCs w:val="0"/>
          <w:kern w:val="0"/>
          <w:sz w:val="44"/>
          <w:szCs w:val="44"/>
          <w:lang w:val="en-US" w:eastAsia="zh-CN"/>
        </w:rPr>
        <w:t xml:space="preserve">  </w:t>
      </w:r>
      <w:r>
        <w:rPr>
          <w:rFonts w:hint="eastAsia" w:ascii="黑体" w:hAnsi="黑体" w:eastAsia="黑体" w:cs="黑体"/>
          <w:b/>
          <w:bCs w:val="0"/>
          <w:kern w:val="0"/>
          <w:sz w:val="44"/>
          <w:szCs w:val="44"/>
        </w:rPr>
        <w:t>名词解释</w:t>
      </w:r>
    </w:p>
    <w:p>
      <w:pPr>
        <w:widowControl/>
        <w:ind w:firstLine="960" w:firstLineChars="300"/>
        <w:jc w:val="left"/>
        <w:rPr>
          <w:rFonts w:hint="eastAsia" w:ascii="宋体" w:hAnsi="宋体" w:cs="宋体"/>
          <w:color w:val="000000"/>
          <w:kern w:val="0"/>
          <w:sz w:val="32"/>
          <w:szCs w:val="32"/>
          <w:highlight w:val="none"/>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ascii="仿宋" w:hAnsi="仿宋" w:eastAsia="仿宋" w:cs="仿宋"/>
          <w:i w:val="0"/>
          <w:iCs w:val="0"/>
          <w:caps w:val="0"/>
          <w:color w:val="333333"/>
          <w:spacing w:val="0"/>
          <w:sz w:val="32"/>
          <w:szCs w:val="32"/>
          <w:shd w:val="clear" w:fill="FFFFFF"/>
        </w:rPr>
        <w:t>1</w:t>
      </w:r>
      <w:r>
        <w:rPr>
          <w:rFonts w:hint="eastAsia" w:ascii="仿宋" w:hAnsi="仿宋" w:eastAsia="仿宋" w:cs="仿宋"/>
          <w:i w:val="0"/>
          <w:iCs w:val="0"/>
          <w:caps w:val="0"/>
          <w:color w:val="333333"/>
          <w:spacing w:val="0"/>
          <w:sz w:val="32"/>
          <w:szCs w:val="32"/>
          <w:shd w:val="clear" w:fill="FFFFFF"/>
        </w:rPr>
        <w:t>、收入：是指行政单位依法取得的非偿还性资金。包括财政拨款收入和其他收入。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2、财政拨款收入：是指行政单位从同级财政部门取得的财政预算资金。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3、其他收入：是指行政单位依法取得的除财政拨款收入以外的各项收入，包括存款利息收入等。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4、支出：指行政单位为保障机构正常运转和完成工作任务所发生的资金耗费和损失。包括经费支出和拨出经费。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5、经费支出：是指行政单位自身开展业务活动使用各项资金发生的基本支出和项目支出。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6、财政拨款支出：是指行政单位自身开展业务活动使用财政拨款收入支出的基本支出和项目支出。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7、基本支出：指为保障机构正常运转、完成日常工作任务而发生的人员支出和公用支出。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8、项目支出：指在基本支出之外为完成特定行政任务和事业发展目标所发生的支出。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9、财政拨款结转：是指行政单位当年预算已执行但尚未完成，或因故未执行，下一年度需要按照原用途继续使用的财政拨款滚存资金。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10、财政拨款结余：是指行政单位当年预算工作目标已完成，或因故终止，剩余的财政拨款滚存资金。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11、其他资金结转结余：是指行政单位除财政拨款收支以外的各项收支相抵后剩余的滚存资金。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12、“三公”经费：是指纳入财政预决算管理的因公出国（境）费、公务用车购置及运行费和公务接待费三项经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13、机关运行经费：是指为保障行政单位运行用于购买货物和服务的各项资金，包括日常公用经费和其他资本性支出两大类，具体包括办公费、印刷费、咨询费、手续费、水费、电费、邮电费、物业费、差旅费、因公出国费、维修（护）费、会议费、培训费、公务接待费、专用材料费、劳务费、公务用车运行维护、其他交通费、其他商品和服务支出、办公设备购置、专用设备购置、其他资本性支出等。</w:t>
      </w:r>
    </w:p>
    <w:p>
      <w:pPr>
        <w:pStyle w:val="11"/>
        <w:jc w:val="both"/>
        <w:rPr>
          <w:rFonts w:ascii="宋体" w:eastAsia="宋体" w:cs="Times New Roman"/>
          <w:sz w:val="32"/>
          <w:szCs w:val="32"/>
          <w:highlight w:val="none"/>
        </w:rPr>
      </w:pPr>
    </w:p>
    <w:p>
      <w:pPr>
        <w:pStyle w:val="11"/>
        <w:jc w:val="center"/>
        <w:rPr>
          <w:rFonts w:cs="Times New Roman"/>
          <w:sz w:val="72"/>
          <w:szCs w:val="72"/>
          <w:highlight w:val="none"/>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第五部分</w:t>
      </w: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附件</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p>
    <w:p>
      <w:pPr>
        <w:pStyle w:val="15"/>
        <w:jc w:val="center"/>
        <w:rPr>
          <w:rFonts w:hint="eastAsia" w:ascii="黑体" w:hAnsi="仿宋" w:eastAsia="黑体"/>
          <w:b/>
          <w:bCs/>
          <w:kern w:val="0"/>
          <w:sz w:val="44"/>
          <w:szCs w:val="44"/>
        </w:rPr>
      </w:pPr>
      <w:r>
        <w:rPr>
          <w:rFonts w:hint="eastAsia" w:ascii="黑体" w:hAnsi="仿宋" w:eastAsia="黑体"/>
          <w:b/>
          <w:bCs/>
          <w:kern w:val="0"/>
          <w:sz w:val="44"/>
          <w:szCs w:val="44"/>
        </w:rPr>
        <w:t>湘潭县看守所</w:t>
      </w:r>
    </w:p>
    <w:p>
      <w:pPr>
        <w:pStyle w:val="15"/>
        <w:jc w:val="center"/>
        <w:rPr>
          <w:rFonts w:hint="eastAsia" w:ascii="黑体" w:hAnsi="仿宋" w:eastAsia="黑体"/>
          <w:b/>
          <w:bCs/>
          <w:kern w:val="0"/>
          <w:sz w:val="44"/>
          <w:szCs w:val="44"/>
        </w:rPr>
      </w:pPr>
      <w:r>
        <w:rPr>
          <w:rFonts w:hint="eastAsia" w:ascii="黑体" w:hAnsi="仿宋" w:eastAsia="黑体"/>
          <w:b/>
          <w:bCs/>
          <w:kern w:val="0"/>
          <w:sz w:val="44"/>
          <w:szCs w:val="44"/>
        </w:rPr>
        <w:t>20</w:t>
      </w:r>
      <w:r>
        <w:rPr>
          <w:rFonts w:hint="eastAsia" w:ascii="黑体" w:hAnsi="仿宋" w:eastAsia="黑体"/>
          <w:b/>
          <w:bCs/>
          <w:kern w:val="0"/>
          <w:sz w:val="44"/>
          <w:szCs w:val="44"/>
          <w:lang w:val="en-US" w:eastAsia="zh-CN"/>
        </w:rPr>
        <w:t>20</w:t>
      </w:r>
      <w:r>
        <w:rPr>
          <w:rFonts w:hint="eastAsia" w:ascii="黑体" w:hAnsi="仿宋" w:eastAsia="黑体"/>
          <w:b/>
          <w:bCs/>
          <w:kern w:val="0"/>
          <w:sz w:val="44"/>
          <w:szCs w:val="44"/>
        </w:rPr>
        <w:t>年度</w:t>
      </w:r>
      <w:r>
        <w:rPr>
          <w:rFonts w:hint="eastAsia" w:ascii="黑体" w:hAnsi="仿宋" w:eastAsia="黑体"/>
          <w:b/>
          <w:bCs/>
          <w:kern w:val="0"/>
          <w:sz w:val="44"/>
          <w:szCs w:val="44"/>
          <w:lang w:eastAsia="zh-CN"/>
        </w:rPr>
        <w:t>专项</w:t>
      </w:r>
      <w:r>
        <w:rPr>
          <w:rFonts w:hint="eastAsia" w:ascii="黑体" w:hAnsi="仿宋" w:eastAsia="黑体"/>
          <w:b/>
          <w:bCs/>
          <w:kern w:val="0"/>
          <w:sz w:val="44"/>
          <w:szCs w:val="44"/>
        </w:rPr>
        <w:t>支出绩效自评报告</w:t>
      </w:r>
    </w:p>
    <w:p>
      <w:pPr>
        <w:pStyle w:val="15"/>
        <w:rPr>
          <w:rFonts w:hint="eastAsia" w:ascii="仿宋" w:hAnsi="仿宋" w:eastAsia="仿宋"/>
          <w:b/>
          <w:bCs/>
          <w:kern w:val="0"/>
          <w:sz w:val="32"/>
          <w:szCs w:val="32"/>
        </w:rPr>
      </w:pPr>
    </w:p>
    <w:p>
      <w:pPr>
        <w:pStyle w:val="15"/>
        <w:rPr>
          <w:rFonts w:hint="eastAsia" w:ascii="仿宋" w:hAnsi="仿宋" w:eastAsia="仿宋"/>
          <w:b/>
          <w:kern w:val="0"/>
          <w:sz w:val="32"/>
          <w:szCs w:val="32"/>
        </w:rPr>
      </w:pPr>
    </w:p>
    <w:p>
      <w:pPr>
        <w:pStyle w:val="15"/>
        <w:rPr>
          <w:rFonts w:hint="eastAsia" w:ascii="仿宋_GB2312" w:hAnsi="仿宋" w:eastAsia="仿宋_GB2312"/>
          <w:kern w:val="0"/>
          <w:sz w:val="32"/>
          <w:szCs w:val="32"/>
        </w:rPr>
      </w:pPr>
      <w:r>
        <w:rPr>
          <w:rFonts w:hint="eastAsia" w:ascii="仿宋_GB2312" w:hAnsi="仿宋" w:eastAsia="仿宋_GB2312"/>
          <w:kern w:val="0"/>
          <w:sz w:val="32"/>
          <w:szCs w:val="32"/>
        </w:rPr>
        <w:t>评价类型：项目实施过程评价□   项目完成结果评价□</w:t>
      </w:r>
    </w:p>
    <w:p>
      <w:pPr>
        <w:pStyle w:val="15"/>
        <w:rPr>
          <w:rFonts w:hint="eastAsia" w:ascii="仿宋_GB2312" w:hAnsi="仿宋" w:eastAsia="仿宋_GB2312"/>
          <w:kern w:val="0"/>
          <w:sz w:val="32"/>
          <w:szCs w:val="32"/>
          <w:u w:val="single"/>
        </w:rPr>
      </w:pPr>
      <w:r>
        <w:rPr>
          <w:rFonts w:hint="eastAsia" w:ascii="仿宋_GB2312" w:hAnsi="仿宋" w:eastAsia="仿宋_GB2312"/>
          <w:kern w:val="0"/>
          <w:sz w:val="32"/>
          <w:szCs w:val="32"/>
        </w:rPr>
        <w:t>项目名称</w:t>
      </w:r>
      <w:r>
        <w:rPr>
          <w:rFonts w:hint="eastAsia" w:ascii="仿宋_GB2312" w:hAnsi="仿宋" w:eastAsia="仿宋_GB2312"/>
          <w:kern w:val="0"/>
          <w:sz w:val="32"/>
          <w:szCs w:val="32"/>
          <w:u w:val="single"/>
        </w:rPr>
        <w:t xml:space="preserve">    看守专项经费                                  </w:t>
      </w:r>
    </w:p>
    <w:p>
      <w:pPr>
        <w:pStyle w:val="15"/>
        <w:rPr>
          <w:rFonts w:hint="eastAsia" w:ascii="仿宋_GB2312" w:hAnsi="仿宋" w:eastAsia="仿宋_GB2312"/>
          <w:kern w:val="0"/>
          <w:sz w:val="32"/>
          <w:szCs w:val="32"/>
        </w:rPr>
      </w:pPr>
      <w:r>
        <w:rPr>
          <w:rFonts w:hint="eastAsia" w:ascii="仿宋_GB2312" w:hAnsi="仿宋" w:eastAsia="仿宋_GB2312"/>
          <w:kern w:val="0"/>
          <w:sz w:val="32"/>
          <w:szCs w:val="32"/>
        </w:rPr>
        <w:t>项目单位</w:t>
      </w:r>
      <w:r>
        <w:rPr>
          <w:rFonts w:hint="eastAsia" w:ascii="仿宋_GB2312" w:hAnsi="仿宋" w:eastAsia="仿宋_GB2312"/>
          <w:kern w:val="0"/>
          <w:sz w:val="32"/>
          <w:szCs w:val="32"/>
          <w:u w:val="single"/>
        </w:rPr>
        <w:t xml:space="preserve">    湘潭县看守所                                </w:t>
      </w:r>
    </w:p>
    <w:p>
      <w:pPr>
        <w:pStyle w:val="15"/>
        <w:rPr>
          <w:rFonts w:hint="eastAsia" w:ascii="仿宋_GB2312" w:hAnsi="仿宋" w:eastAsia="仿宋_GB2312"/>
          <w:kern w:val="0"/>
          <w:sz w:val="32"/>
          <w:szCs w:val="32"/>
          <w:u w:val="single"/>
        </w:rPr>
      </w:pPr>
      <w:r>
        <w:rPr>
          <w:rFonts w:hint="eastAsia" w:ascii="仿宋_GB2312" w:hAnsi="仿宋" w:eastAsia="仿宋_GB2312"/>
          <w:kern w:val="0"/>
          <w:sz w:val="32"/>
          <w:szCs w:val="32"/>
        </w:rPr>
        <w:t>主管部门</w:t>
      </w:r>
      <w:r>
        <w:rPr>
          <w:rFonts w:hint="eastAsia" w:ascii="仿宋_GB2312" w:hAnsi="仿宋" w:eastAsia="仿宋_GB2312"/>
          <w:kern w:val="0"/>
          <w:sz w:val="32"/>
          <w:szCs w:val="32"/>
          <w:u w:val="single"/>
        </w:rPr>
        <w:t xml:space="preserve">    湘潭县公安局                              </w:t>
      </w:r>
    </w:p>
    <w:p>
      <w:pPr>
        <w:pStyle w:val="15"/>
        <w:rPr>
          <w:rFonts w:hint="eastAsia" w:ascii="仿宋_GB2312" w:hAnsi="仿宋" w:eastAsia="仿宋_GB2312"/>
          <w:kern w:val="0"/>
          <w:sz w:val="32"/>
          <w:szCs w:val="32"/>
        </w:rPr>
      </w:pPr>
      <w:r>
        <w:rPr>
          <w:rFonts w:hint="eastAsia" w:ascii="仿宋_GB2312" w:hAnsi="仿宋" w:eastAsia="仿宋_GB2312"/>
          <w:kern w:val="0"/>
          <w:sz w:val="32"/>
          <w:szCs w:val="32"/>
        </w:rPr>
        <w:t>评价方式：部门（单位）绩效自评</w:t>
      </w:r>
    </w:p>
    <w:p>
      <w:pPr>
        <w:pStyle w:val="15"/>
        <w:rPr>
          <w:rFonts w:ascii="仿宋" w:hAnsi="仿宋" w:eastAsia="仿宋"/>
          <w:kern w:val="0"/>
          <w:sz w:val="32"/>
          <w:szCs w:val="32"/>
        </w:rPr>
      </w:pPr>
      <w:r>
        <w:rPr>
          <w:rFonts w:hint="eastAsia" w:ascii="仿宋_GB2312" w:hAnsi="仿宋" w:eastAsia="仿宋_GB2312"/>
          <w:kern w:val="0"/>
          <w:sz w:val="32"/>
          <w:szCs w:val="32"/>
        </w:rPr>
        <w:t>评价机构：部门（单位）评价组</w:t>
      </w:r>
      <w:r>
        <w:rPr>
          <w:rFonts w:ascii="仿宋" w:hAnsi="仿宋" w:eastAsia="仿宋"/>
          <w:kern w:val="0"/>
          <w:sz w:val="32"/>
          <w:szCs w:val="32"/>
        </w:rPr>
        <w:t xml:space="preserve">   </w:t>
      </w: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hint="eastAsia" w:ascii="仿宋" w:hAnsi="仿宋" w:eastAsia="仿宋"/>
          <w:kern w:val="0"/>
          <w:sz w:val="32"/>
          <w:szCs w:val="32"/>
        </w:rPr>
      </w:pPr>
    </w:p>
    <w:p>
      <w:pPr>
        <w:pStyle w:val="15"/>
        <w:rPr>
          <w:rFonts w:hint="eastAsia" w:ascii="仿宋" w:hAnsi="仿宋" w:eastAsia="仿宋"/>
          <w:kern w:val="0"/>
          <w:sz w:val="32"/>
          <w:szCs w:val="32"/>
        </w:rPr>
      </w:pPr>
    </w:p>
    <w:p>
      <w:pPr>
        <w:pStyle w:val="15"/>
        <w:rPr>
          <w:rFonts w:hint="eastAsia" w:ascii="仿宋" w:hAnsi="仿宋" w:eastAsia="仿宋"/>
          <w:kern w:val="0"/>
          <w:sz w:val="32"/>
          <w:szCs w:val="32"/>
        </w:rPr>
      </w:pPr>
    </w:p>
    <w:p>
      <w:pPr>
        <w:pStyle w:val="15"/>
        <w:ind w:firstLine="1920" w:firstLineChars="600"/>
        <w:rPr>
          <w:rFonts w:hint="eastAsia" w:ascii="仿宋" w:hAnsi="仿宋" w:eastAsia="仿宋"/>
          <w:kern w:val="0"/>
          <w:sz w:val="32"/>
          <w:szCs w:val="32"/>
        </w:rPr>
      </w:pPr>
    </w:p>
    <w:p>
      <w:pPr>
        <w:pStyle w:val="15"/>
        <w:ind w:firstLine="1920" w:firstLineChars="600"/>
        <w:rPr>
          <w:rFonts w:hint="eastAsia" w:ascii="仿宋" w:hAnsi="仿宋" w:eastAsia="仿宋"/>
          <w:kern w:val="0"/>
          <w:sz w:val="32"/>
          <w:szCs w:val="32"/>
        </w:rPr>
      </w:pPr>
    </w:p>
    <w:p>
      <w:pPr>
        <w:pStyle w:val="15"/>
        <w:ind w:firstLine="1920" w:firstLineChars="600"/>
        <w:rPr>
          <w:rFonts w:hint="eastAsia" w:ascii="仿宋" w:hAnsi="仿宋" w:eastAsia="仿宋"/>
          <w:kern w:val="0"/>
          <w:sz w:val="32"/>
          <w:szCs w:val="32"/>
        </w:rPr>
      </w:pPr>
    </w:p>
    <w:p>
      <w:pPr>
        <w:pStyle w:val="15"/>
        <w:ind w:firstLine="1920" w:firstLineChars="600"/>
        <w:rPr>
          <w:rFonts w:ascii="仿宋" w:hAnsi="仿宋" w:eastAsia="仿宋"/>
          <w:kern w:val="0"/>
          <w:sz w:val="32"/>
          <w:szCs w:val="32"/>
        </w:rPr>
      </w:pPr>
      <w:r>
        <w:rPr>
          <w:rFonts w:hint="eastAsia" w:ascii="仿宋" w:hAnsi="仿宋" w:eastAsia="仿宋"/>
          <w:kern w:val="0"/>
          <w:sz w:val="32"/>
          <w:szCs w:val="32"/>
        </w:rPr>
        <w:t>报告日期：</w:t>
      </w:r>
      <w:r>
        <w:rPr>
          <w:rFonts w:ascii="仿宋" w:hAnsi="仿宋" w:eastAsia="仿宋"/>
          <w:kern w:val="0"/>
          <w:sz w:val="32"/>
          <w:szCs w:val="32"/>
        </w:rPr>
        <w:t xml:space="preserve">  </w:t>
      </w:r>
      <w:r>
        <w:rPr>
          <w:rFonts w:hint="eastAsia" w:ascii="仿宋" w:hAnsi="仿宋" w:eastAsia="仿宋"/>
          <w:kern w:val="0"/>
          <w:sz w:val="32"/>
          <w:szCs w:val="32"/>
        </w:rPr>
        <w:t>20</w:t>
      </w:r>
      <w:r>
        <w:rPr>
          <w:rFonts w:hint="eastAsia" w:ascii="仿宋" w:hAnsi="仿宋" w:eastAsia="仿宋"/>
          <w:kern w:val="0"/>
          <w:sz w:val="32"/>
          <w:szCs w:val="32"/>
          <w:lang w:val="en-US" w:eastAsia="zh-CN"/>
        </w:rPr>
        <w:t>21</w:t>
      </w:r>
      <w:r>
        <w:rPr>
          <w:rFonts w:ascii="仿宋" w:hAnsi="仿宋" w:eastAsia="仿宋"/>
          <w:kern w:val="0"/>
          <w:sz w:val="32"/>
          <w:szCs w:val="32"/>
        </w:rPr>
        <w:t xml:space="preserve"> </w:t>
      </w:r>
      <w:r>
        <w:rPr>
          <w:rFonts w:hint="eastAsia" w:ascii="仿宋" w:hAnsi="仿宋" w:eastAsia="仿宋"/>
          <w:kern w:val="0"/>
          <w:sz w:val="32"/>
          <w:szCs w:val="32"/>
        </w:rPr>
        <w:t>年</w:t>
      </w:r>
      <w:r>
        <w:rPr>
          <w:rFonts w:ascii="仿宋" w:hAnsi="仿宋" w:eastAsia="仿宋"/>
          <w:kern w:val="0"/>
          <w:sz w:val="32"/>
          <w:szCs w:val="32"/>
        </w:rPr>
        <w:t xml:space="preserve"> </w:t>
      </w:r>
      <w:r>
        <w:rPr>
          <w:rFonts w:hint="eastAsia" w:ascii="仿宋" w:hAnsi="仿宋" w:eastAsia="仿宋"/>
          <w:kern w:val="0"/>
          <w:sz w:val="32"/>
          <w:szCs w:val="32"/>
          <w:lang w:val="en-US" w:eastAsia="zh-CN"/>
        </w:rPr>
        <w:t>5</w:t>
      </w:r>
      <w:r>
        <w:rPr>
          <w:rFonts w:hint="eastAsia" w:ascii="仿宋" w:hAnsi="仿宋" w:eastAsia="仿宋"/>
          <w:kern w:val="0"/>
          <w:sz w:val="32"/>
          <w:szCs w:val="32"/>
        </w:rPr>
        <w:t>月</w:t>
      </w:r>
      <w:r>
        <w:rPr>
          <w:rFonts w:ascii="仿宋" w:hAnsi="仿宋" w:eastAsia="仿宋"/>
          <w:kern w:val="0"/>
          <w:sz w:val="32"/>
          <w:szCs w:val="32"/>
        </w:rPr>
        <w:t xml:space="preserve"> </w:t>
      </w:r>
      <w:r>
        <w:rPr>
          <w:rFonts w:hint="eastAsia" w:ascii="仿宋" w:hAnsi="仿宋" w:eastAsia="仿宋"/>
          <w:kern w:val="0"/>
          <w:sz w:val="32"/>
          <w:szCs w:val="32"/>
        </w:rPr>
        <w:t>25</w:t>
      </w:r>
      <w:r>
        <w:rPr>
          <w:rFonts w:ascii="仿宋" w:hAnsi="仿宋" w:eastAsia="仿宋"/>
          <w:kern w:val="0"/>
          <w:sz w:val="32"/>
          <w:szCs w:val="32"/>
        </w:rPr>
        <w:t xml:space="preserve"> </w:t>
      </w:r>
      <w:r>
        <w:rPr>
          <w:rFonts w:hint="eastAsia" w:ascii="仿宋" w:hAnsi="仿宋" w:eastAsia="仿宋"/>
          <w:kern w:val="0"/>
          <w:sz w:val="32"/>
          <w:szCs w:val="32"/>
        </w:rPr>
        <w:t>日</w:t>
      </w:r>
    </w:p>
    <w:p>
      <w:pPr>
        <w:ind w:right="384" w:rightChars="183" w:firstLine="3058" w:firstLineChars="695"/>
        <w:rPr>
          <w:rFonts w:hint="eastAsia" w:ascii="黑体" w:hAnsi="宋体" w:eastAsia="黑体"/>
          <w:b/>
          <w:sz w:val="44"/>
          <w:szCs w:val="44"/>
        </w:rPr>
      </w:pPr>
    </w:p>
    <w:p>
      <w:pPr>
        <w:ind w:right="384" w:rightChars="183" w:firstLine="4369" w:firstLineChars="993"/>
        <w:rPr>
          <w:rFonts w:hint="eastAsia" w:ascii="黑体" w:hAnsi="宋体" w:eastAsia="黑体"/>
          <w:b/>
          <w:color w:val="auto"/>
          <w:sz w:val="44"/>
          <w:szCs w:val="44"/>
        </w:rPr>
      </w:pPr>
      <w:r>
        <w:rPr>
          <w:rFonts w:hint="eastAsia" w:ascii="黑体" w:hAnsi="宋体" w:eastAsia="黑体"/>
          <w:b/>
          <w:color w:val="auto"/>
          <w:sz w:val="44"/>
          <w:szCs w:val="44"/>
        </w:rPr>
        <w:t>湘潭县看守所</w:t>
      </w:r>
    </w:p>
    <w:p>
      <w:pPr>
        <w:jc w:val="center"/>
        <w:rPr>
          <w:rFonts w:hint="eastAsia" w:ascii="黑体" w:hAnsi="宋体" w:eastAsia="黑体"/>
          <w:b/>
          <w:color w:val="FF0000"/>
          <w:sz w:val="44"/>
          <w:szCs w:val="44"/>
        </w:rPr>
      </w:pPr>
      <w:r>
        <w:rPr>
          <w:rFonts w:hint="eastAsia" w:ascii="黑体" w:hAnsi="宋体" w:eastAsia="黑体"/>
          <w:b/>
          <w:color w:val="auto"/>
          <w:sz w:val="44"/>
          <w:szCs w:val="44"/>
        </w:rPr>
        <w:t>专项经费项目</w:t>
      </w:r>
      <w:r>
        <w:rPr>
          <w:rFonts w:hint="eastAsia" w:ascii="黑体" w:hAnsi="宋体" w:eastAsia="黑体"/>
          <w:b/>
          <w:color w:val="auto"/>
          <w:sz w:val="44"/>
          <w:szCs w:val="44"/>
          <w:lang w:eastAsia="zh-CN"/>
        </w:rPr>
        <w:t>预算</w:t>
      </w:r>
      <w:r>
        <w:rPr>
          <w:rFonts w:hint="eastAsia" w:ascii="黑体" w:hAnsi="宋体" w:eastAsia="黑体"/>
          <w:b/>
          <w:color w:val="auto"/>
          <w:sz w:val="44"/>
          <w:szCs w:val="44"/>
        </w:rPr>
        <w:t>绩效</w:t>
      </w:r>
      <w:r>
        <w:rPr>
          <w:rFonts w:hint="eastAsia" w:ascii="黑体" w:hAnsi="宋体" w:eastAsia="黑体"/>
          <w:b/>
          <w:color w:val="auto"/>
          <w:sz w:val="44"/>
          <w:szCs w:val="44"/>
          <w:lang w:eastAsia="zh-CN"/>
        </w:rPr>
        <w:t>管理实施</w:t>
      </w:r>
      <w:r>
        <w:rPr>
          <w:rFonts w:hint="eastAsia" w:ascii="黑体" w:hAnsi="宋体" w:eastAsia="黑体"/>
          <w:b/>
          <w:color w:val="auto"/>
          <w:sz w:val="44"/>
          <w:szCs w:val="44"/>
        </w:rPr>
        <w:t>方案</w:t>
      </w:r>
    </w:p>
    <w:p>
      <w:pPr>
        <w:jc w:val="center"/>
        <w:rPr>
          <w:rFonts w:hint="eastAsia" w:ascii="仿宋_GB2312" w:eastAsia="仿宋_GB2312"/>
          <w:b/>
          <w:sz w:val="48"/>
          <w:szCs w:val="48"/>
        </w:rPr>
      </w:pPr>
    </w:p>
    <w:p>
      <w:pPr>
        <w:rPr>
          <w:rFonts w:hint="eastAsia"/>
        </w:rPr>
      </w:pPr>
    </w:p>
    <w:p>
      <w:pPr>
        <w:ind w:firstLine="640" w:firstLineChars="200"/>
        <w:rPr>
          <w:rFonts w:hint="eastAsia" w:ascii="仿宋_GB2312" w:eastAsia="仿宋_GB2312"/>
          <w:sz w:val="32"/>
          <w:szCs w:val="32"/>
        </w:rPr>
      </w:pPr>
      <w:r>
        <w:rPr>
          <w:rFonts w:hint="eastAsia" w:ascii="仿宋_GB2312" w:eastAsia="仿宋_GB2312"/>
          <w:sz w:val="32"/>
          <w:szCs w:val="32"/>
        </w:rPr>
        <w:t>一、</w:t>
      </w:r>
      <w:r>
        <w:rPr>
          <w:rFonts w:hint="eastAsia" w:ascii="仿宋_GB2312" w:eastAsia="仿宋_GB2312"/>
          <w:sz w:val="32"/>
          <w:szCs w:val="32"/>
          <w:lang w:eastAsia="zh-CN"/>
        </w:rPr>
        <w:t>预算绩效管理</w:t>
      </w:r>
      <w:r>
        <w:rPr>
          <w:rFonts w:hint="eastAsia" w:ascii="仿宋_GB2312" w:eastAsia="仿宋_GB2312"/>
          <w:sz w:val="32"/>
          <w:szCs w:val="32"/>
        </w:rPr>
        <w:t xml:space="preserve">小组 </w:t>
      </w:r>
    </w:p>
    <w:p>
      <w:pPr>
        <w:ind w:left="720"/>
        <w:rPr>
          <w:rFonts w:hint="eastAsia" w:ascii="仿宋_GB2312" w:eastAsia="仿宋_GB2312"/>
          <w:sz w:val="32"/>
          <w:szCs w:val="32"/>
        </w:rPr>
      </w:pPr>
      <w:r>
        <w:rPr>
          <w:rFonts w:hint="eastAsia" w:ascii="仿宋_GB2312" w:eastAsia="仿宋_GB2312"/>
          <w:sz w:val="32"/>
          <w:szCs w:val="32"/>
        </w:rPr>
        <w:t>组长：</w:t>
      </w:r>
      <w:r>
        <w:rPr>
          <w:rFonts w:hint="eastAsia" w:ascii="仿宋_GB2312" w:eastAsia="仿宋_GB2312"/>
          <w:sz w:val="32"/>
          <w:szCs w:val="32"/>
          <w:lang w:eastAsia="zh-CN"/>
        </w:rPr>
        <w:t>刘述兵</w:t>
      </w:r>
    </w:p>
    <w:p>
      <w:pPr>
        <w:ind w:left="720"/>
        <w:rPr>
          <w:rFonts w:hint="eastAsia" w:ascii="仿宋_GB2312" w:eastAsia="仿宋_GB2312"/>
          <w:sz w:val="32"/>
          <w:szCs w:val="32"/>
        </w:rPr>
      </w:pPr>
      <w:r>
        <w:rPr>
          <w:rFonts w:hint="eastAsia" w:ascii="仿宋_GB2312" w:eastAsia="仿宋_GB2312"/>
          <w:sz w:val="32"/>
          <w:szCs w:val="32"/>
        </w:rPr>
        <w:t>组员：张树芝 赵国光 张海岩</w:t>
      </w:r>
    </w:p>
    <w:p>
      <w:pPr>
        <w:ind w:left="720"/>
        <w:rPr>
          <w:rFonts w:hint="eastAsia" w:ascii="仿宋_GB2312" w:eastAsia="仿宋_GB2312"/>
          <w:sz w:val="32"/>
          <w:szCs w:val="32"/>
        </w:rPr>
      </w:pPr>
      <w:r>
        <w:rPr>
          <w:rFonts w:hint="eastAsia" w:ascii="仿宋_GB2312" w:eastAsia="仿宋_GB2312"/>
          <w:sz w:val="32"/>
          <w:szCs w:val="32"/>
        </w:rPr>
        <w:t>二、指导思想</w:t>
      </w:r>
    </w:p>
    <w:p>
      <w:pPr>
        <w:ind w:firstLine="640" w:firstLineChars="200"/>
        <w:rPr>
          <w:rFonts w:hint="eastAsia" w:ascii="仿宋_GB2312" w:eastAsia="仿宋_GB2312"/>
          <w:sz w:val="32"/>
          <w:szCs w:val="32"/>
        </w:rPr>
      </w:pPr>
      <w:r>
        <w:rPr>
          <w:rFonts w:hint="eastAsia" w:ascii="仿宋_GB2312" w:eastAsia="仿宋_GB2312"/>
          <w:sz w:val="32"/>
          <w:szCs w:val="32"/>
        </w:rPr>
        <w:t>严格遵守财政部、公安部《看守所经费开支范围和管理办法的规定》，认真贯彻落实《湘潭县人民政府关于全面推进预算绩效管理的实施意见》，配合财政部门做好</w:t>
      </w:r>
      <w:r>
        <w:rPr>
          <w:rFonts w:hint="eastAsia" w:ascii="仿宋_GB2312" w:eastAsia="仿宋_GB2312"/>
          <w:sz w:val="32"/>
          <w:szCs w:val="32"/>
          <w:lang w:eastAsia="zh-CN"/>
        </w:rPr>
        <w:t>预算绩效管理</w:t>
      </w:r>
      <w:r>
        <w:rPr>
          <w:rFonts w:hint="eastAsia" w:ascii="仿宋_GB2312" w:eastAsia="仿宋_GB2312"/>
          <w:sz w:val="32"/>
          <w:szCs w:val="32"/>
        </w:rPr>
        <w:t>工作。</w:t>
      </w:r>
    </w:p>
    <w:p>
      <w:pPr>
        <w:ind w:firstLine="640" w:firstLineChars="200"/>
        <w:rPr>
          <w:rFonts w:hint="eastAsia" w:ascii="仿宋_GB2312" w:eastAsia="仿宋_GB2312"/>
          <w:sz w:val="32"/>
          <w:szCs w:val="32"/>
        </w:rPr>
      </w:pPr>
      <w:r>
        <w:rPr>
          <w:rFonts w:hint="eastAsia" w:ascii="仿宋_GB2312" w:eastAsia="仿宋_GB2312"/>
          <w:sz w:val="32"/>
          <w:szCs w:val="32"/>
        </w:rPr>
        <w:t>三、工作措施</w:t>
      </w:r>
    </w:p>
    <w:p>
      <w:pPr>
        <w:ind w:firstLine="640" w:firstLineChars="200"/>
        <w:rPr>
          <w:rFonts w:hint="eastAsia" w:ascii="仿宋_GB2312" w:eastAsia="仿宋_GB2312"/>
          <w:sz w:val="32"/>
          <w:szCs w:val="32"/>
        </w:rPr>
      </w:pPr>
      <w:r>
        <w:rPr>
          <w:rFonts w:hint="eastAsia" w:ascii="仿宋_GB2312" w:eastAsia="仿宋_GB2312"/>
          <w:sz w:val="32"/>
          <w:szCs w:val="32"/>
        </w:rPr>
        <w:t>1、20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月20日前，对20</w:t>
      </w:r>
      <w:r>
        <w:rPr>
          <w:rFonts w:hint="eastAsia" w:ascii="仿宋_GB2312" w:eastAsia="仿宋_GB2312"/>
          <w:sz w:val="32"/>
          <w:szCs w:val="32"/>
          <w:lang w:val="en-US" w:eastAsia="zh-CN"/>
        </w:rPr>
        <w:t>20</w:t>
      </w:r>
      <w:r>
        <w:rPr>
          <w:rFonts w:hint="eastAsia" w:ascii="仿宋_GB2312" w:eastAsia="仿宋_GB2312"/>
          <w:sz w:val="32"/>
          <w:szCs w:val="32"/>
        </w:rPr>
        <w:t>年看守所专项经费的使用情况进行核算；</w:t>
      </w:r>
      <w:r>
        <w:rPr>
          <w:rFonts w:hint="eastAsia" w:ascii="仿宋_GB2312" w:hAnsi="仿宋" w:eastAsia="仿宋_GB2312"/>
          <w:color w:val="000000"/>
          <w:kern w:val="0"/>
          <w:sz w:val="32"/>
          <w:szCs w:val="32"/>
        </w:rPr>
        <w:t>拟定本单位项目支出绩效评价方案，选取合适的绩效评价方式，根据实际设计绩效评价指标体系</w:t>
      </w:r>
      <w:r>
        <w:rPr>
          <w:rFonts w:hint="eastAsia" w:ascii="仿宋_GB2312" w:eastAsia="仿宋_GB2312"/>
          <w:sz w:val="32"/>
          <w:szCs w:val="32"/>
        </w:rPr>
        <w:t>。</w:t>
      </w:r>
    </w:p>
    <w:p>
      <w:pPr>
        <w:ind w:firstLine="640" w:firstLineChars="200"/>
        <w:rPr>
          <w:rFonts w:hint="eastAsia" w:ascii="仿宋_GB2312" w:hAnsi="仿宋" w:eastAsia="仿宋_GB2312"/>
          <w:color w:val="000000"/>
          <w:kern w:val="0"/>
          <w:sz w:val="32"/>
          <w:szCs w:val="32"/>
        </w:rPr>
      </w:pPr>
      <w:r>
        <w:rPr>
          <w:rFonts w:hint="eastAsia" w:ascii="仿宋_GB2312" w:eastAsia="仿宋_GB2312"/>
          <w:sz w:val="32"/>
          <w:szCs w:val="32"/>
        </w:rPr>
        <w:t>2、20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月29日前，</w:t>
      </w:r>
      <w:r>
        <w:rPr>
          <w:rFonts w:hint="eastAsia" w:ascii="仿宋_GB2312" w:hAnsi="仿宋" w:eastAsia="仿宋_GB2312"/>
          <w:color w:val="000000"/>
          <w:kern w:val="0"/>
          <w:sz w:val="32"/>
          <w:szCs w:val="32"/>
        </w:rPr>
        <w:t>根据资金管理使用情况进行自查，形成项目绩效报告，</w:t>
      </w:r>
      <w:r>
        <w:rPr>
          <w:rFonts w:hint="eastAsia" w:ascii="仿宋_GB2312" w:eastAsia="仿宋_GB2312"/>
          <w:sz w:val="32"/>
          <w:szCs w:val="32"/>
        </w:rPr>
        <w:t>整理好相关资料并及时上报</w:t>
      </w:r>
      <w:r>
        <w:rPr>
          <w:rFonts w:hint="eastAsia" w:ascii="仿宋_GB2312" w:hAnsi="仿宋" w:eastAsia="仿宋_GB2312"/>
          <w:color w:val="000000"/>
          <w:kern w:val="0"/>
          <w:sz w:val="32"/>
          <w:szCs w:val="32"/>
        </w:rPr>
        <w:t>。</w:t>
      </w:r>
    </w:p>
    <w:p>
      <w:pPr>
        <w:ind w:firstLine="640" w:firstLineChars="200"/>
        <w:rPr>
          <w:rFonts w:hint="eastAsia" w:ascii="仿宋_GB2312" w:hAnsi="仿宋" w:eastAsia="仿宋_GB2312"/>
          <w:color w:val="000000"/>
          <w:kern w:val="0"/>
          <w:sz w:val="32"/>
          <w:szCs w:val="32"/>
        </w:rPr>
      </w:pPr>
    </w:p>
    <w:p>
      <w:pPr>
        <w:ind w:firstLine="640" w:firstLineChars="200"/>
        <w:rPr>
          <w:rFonts w:hint="eastAsia" w:ascii="仿宋_GB2312" w:hAnsi="仿宋" w:eastAsia="仿宋_GB2312"/>
          <w:color w:val="000000"/>
          <w:kern w:val="0"/>
          <w:sz w:val="32"/>
          <w:szCs w:val="32"/>
        </w:rPr>
      </w:pPr>
      <w:r>
        <w:rPr>
          <w:rFonts w:hint="eastAsia" w:ascii="仿宋_GB2312" w:hAnsi="仿宋" w:eastAsia="仿宋_GB2312"/>
          <w:color w:val="000000"/>
          <w:kern w:val="0"/>
          <w:sz w:val="32"/>
          <w:szCs w:val="32"/>
        </w:rPr>
        <w:t xml:space="preserve">                               湘潭县看守所</w:t>
      </w:r>
    </w:p>
    <w:p>
      <w:pPr>
        <w:ind w:firstLine="640" w:firstLineChars="200"/>
        <w:rPr>
          <w:rFonts w:hint="eastAsia" w:ascii="仿宋_GB2312" w:eastAsia="仿宋_GB2312"/>
          <w:sz w:val="32"/>
          <w:szCs w:val="32"/>
        </w:rPr>
      </w:pPr>
      <w:r>
        <w:rPr>
          <w:rFonts w:hint="eastAsia" w:ascii="仿宋_GB2312" w:hAnsi="仿宋" w:eastAsia="仿宋_GB2312"/>
          <w:color w:val="000000"/>
          <w:kern w:val="0"/>
          <w:sz w:val="32"/>
          <w:szCs w:val="32"/>
        </w:rPr>
        <w:t xml:space="preserve">                              20</w:t>
      </w:r>
      <w:r>
        <w:rPr>
          <w:rFonts w:hint="eastAsia" w:ascii="仿宋_GB2312" w:hAnsi="仿宋" w:eastAsia="仿宋_GB2312"/>
          <w:color w:val="000000"/>
          <w:kern w:val="0"/>
          <w:sz w:val="32"/>
          <w:szCs w:val="32"/>
          <w:lang w:val="en-US" w:eastAsia="zh-CN"/>
        </w:rPr>
        <w:t>21</w:t>
      </w:r>
      <w:r>
        <w:rPr>
          <w:rFonts w:hint="eastAsia" w:ascii="仿宋_GB2312" w:hAnsi="仿宋" w:eastAsia="仿宋_GB2312"/>
          <w:color w:val="000000"/>
          <w:kern w:val="0"/>
          <w:sz w:val="32"/>
          <w:szCs w:val="32"/>
        </w:rPr>
        <w:t>年</w:t>
      </w:r>
      <w:r>
        <w:rPr>
          <w:rFonts w:hint="eastAsia" w:ascii="仿宋_GB2312" w:hAnsi="仿宋" w:eastAsia="仿宋_GB2312"/>
          <w:color w:val="000000"/>
          <w:kern w:val="0"/>
          <w:sz w:val="32"/>
          <w:szCs w:val="32"/>
          <w:lang w:val="en-US" w:eastAsia="zh-CN"/>
        </w:rPr>
        <w:t>5</w:t>
      </w:r>
      <w:r>
        <w:rPr>
          <w:rFonts w:hint="eastAsia" w:ascii="仿宋_GB2312" w:hAnsi="仿宋" w:eastAsia="仿宋_GB2312"/>
          <w:color w:val="000000"/>
          <w:kern w:val="0"/>
          <w:sz w:val="32"/>
          <w:szCs w:val="32"/>
        </w:rPr>
        <w:t>月10日</w:t>
      </w:r>
    </w:p>
    <w:p>
      <w:pPr>
        <w:ind w:firstLine="420" w:firstLineChars="200"/>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bl>
      <w:tblPr>
        <w:tblStyle w:val="6"/>
        <w:tblW w:w="0" w:type="auto"/>
        <w:tblInd w:w="93" w:type="dxa"/>
        <w:tblLayout w:type="fixed"/>
        <w:tblCellMar>
          <w:top w:w="0" w:type="dxa"/>
          <w:left w:w="108" w:type="dxa"/>
          <w:bottom w:w="0" w:type="dxa"/>
          <w:right w:w="108" w:type="dxa"/>
        </w:tblCellMar>
      </w:tblPr>
      <w:tblGrid>
        <w:gridCol w:w="11020"/>
      </w:tblGrid>
      <w:tr>
        <w:tblPrEx>
          <w:tblCellMar>
            <w:top w:w="0" w:type="dxa"/>
            <w:left w:w="108" w:type="dxa"/>
            <w:bottom w:w="0" w:type="dxa"/>
            <w:right w:w="108" w:type="dxa"/>
          </w:tblCellMar>
        </w:tblPrEx>
        <w:trPr>
          <w:trHeight w:val="567" w:hRule="atLeast"/>
        </w:trPr>
        <w:tc>
          <w:tcPr>
            <w:tcW w:w="11020" w:type="dxa"/>
            <w:tcBorders>
              <w:top w:val="nil"/>
              <w:left w:val="nil"/>
              <w:bottom w:val="nil"/>
              <w:right w:val="nil"/>
            </w:tcBorders>
            <w:noWrap w:val="0"/>
            <w:vAlign w:val="top"/>
          </w:tcPr>
          <w:tbl>
            <w:tblPr>
              <w:tblStyle w:val="6"/>
              <w:tblW w:w="0" w:type="auto"/>
              <w:tblInd w:w="0" w:type="dxa"/>
              <w:tblLayout w:type="fixed"/>
              <w:tblCellMar>
                <w:top w:w="0" w:type="dxa"/>
                <w:left w:w="108" w:type="dxa"/>
                <w:bottom w:w="0" w:type="dxa"/>
                <w:right w:w="108" w:type="dxa"/>
              </w:tblCellMar>
            </w:tblPr>
            <w:tblGrid>
              <w:gridCol w:w="680"/>
              <w:gridCol w:w="1420"/>
              <w:gridCol w:w="1320"/>
              <w:gridCol w:w="880"/>
              <w:gridCol w:w="1300"/>
              <w:gridCol w:w="1080"/>
              <w:gridCol w:w="1120"/>
              <w:gridCol w:w="265"/>
              <w:gridCol w:w="1575"/>
            </w:tblGrid>
            <w:tr>
              <w:tblPrEx>
                <w:tblCellMar>
                  <w:top w:w="0" w:type="dxa"/>
                  <w:left w:w="108" w:type="dxa"/>
                  <w:bottom w:w="0" w:type="dxa"/>
                  <w:right w:w="108" w:type="dxa"/>
                </w:tblCellMar>
              </w:tblPrEx>
              <w:trPr>
                <w:trHeight w:val="855" w:hRule="atLeast"/>
              </w:trPr>
              <w:tc>
                <w:tcPr>
                  <w:tcW w:w="9640" w:type="dxa"/>
                  <w:gridSpan w:val="9"/>
                  <w:tcBorders>
                    <w:top w:val="nil"/>
                    <w:left w:val="nil"/>
                    <w:bottom w:val="nil"/>
                    <w:right w:val="nil"/>
                  </w:tcBorders>
                  <w:noWrap w:val="0"/>
                  <w:vAlign w:val="center"/>
                </w:tcPr>
                <w:p>
                  <w:pPr>
                    <w:widowControl/>
                    <w:jc w:val="center"/>
                    <w:rPr>
                      <w:rFonts w:ascii="宋体" w:hAnsi="宋体" w:cs="宋体"/>
                      <w:b/>
                      <w:bCs/>
                      <w:kern w:val="0"/>
                      <w:sz w:val="44"/>
                      <w:szCs w:val="44"/>
                    </w:rPr>
                  </w:pPr>
                  <w:r>
                    <w:rPr>
                      <w:rFonts w:hint="eastAsia" w:ascii="宋体" w:hAnsi="宋体" w:cs="宋体"/>
                      <w:b/>
                      <w:bCs/>
                      <w:kern w:val="0"/>
                      <w:sz w:val="44"/>
                      <w:szCs w:val="44"/>
                    </w:rPr>
                    <w:t>项目支出绩效目标申报表</w:t>
                  </w:r>
                </w:p>
              </w:tc>
            </w:tr>
            <w:tr>
              <w:tblPrEx>
                <w:tblCellMar>
                  <w:top w:w="0" w:type="dxa"/>
                  <w:left w:w="108" w:type="dxa"/>
                  <w:bottom w:w="0" w:type="dxa"/>
                  <w:right w:w="108" w:type="dxa"/>
                </w:tblCellMar>
              </w:tblPrEx>
              <w:trPr>
                <w:trHeight w:val="540" w:hRule="atLeast"/>
              </w:trPr>
              <w:tc>
                <w:tcPr>
                  <w:tcW w:w="9640" w:type="dxa"/>
                  <w:gridSpan w:val="9"/>
                  <w:tcBorders>
                    <w:top w:val="nil"/>
                    <w:left w:val="nil"/>
                    <w:bottom w:val="nil"/>
                    <w:right w:val="nil"/>
                  </w:tcBorders>
                  <w:noWrap w:val="0"/>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（20</w:t>
                  </w:r>
                  <w:r>
                    <w:rPr>
                      <w:rFonts w:hint="eastAsia" w:ascii="楷体_GB2312" w:hAnsi="宋体" w:eastAsia="楷体_GB2312" w:cs="宋体"/>
                      <w:kern w:val="0"/>
                      <w:sz w:val="32"/>
                      <w:szCs w:val="32"/>
                      <w:lang w:val="en-US" w:eastAsia="zh-CN"/>
                    </w:rPr>
                    <w:t>20</w:t>
                  </w:r>
                  <w:r>
                    <w:rPr>
                      <w:rFonts w:hint="eastAsia" w:ascii="楷体_GB2312" w:hAnsi="宋体" w:eastAsia="楷体_GB2312" w:cs="宋体"/>
                      <w:kern w:val="0"/>
                      <w:sz w:val="32"/>
                      <w:szCs w:val="32"/>
                    </w:rPr>
                    <w:t>年度）</w:t>
                  </w:r>
                </w:p>
              </w:tc>
            </w:tr>
            <w:tr>
              <w:tblPrEx>
                <w:tblCellMar>
                  <w:top w:w="0" w:type="dxa"/>
                  <w:left w:w="108" w:type="dxa"/>
                  <w:bottom w:w="0" w:type="dxa"/>
                  <w:right w:w="108" w:type="dxa"/>
                </w:tblCellMar>
              </w:tblPrEx>
              <w:trPr>
                <w:trHeight w:val="585" w:hRule="atLeast"/>
              </w:trPr>
              <w:tc>
                <w:tcPr>
                  <w:tcW w:w="9640" w:type="dxa"/>
                  <w:gridSpan w:val="9"/>
                  <w:tcBorders>
                    <w:top w:val="nil"/>
                    <w:left w:val="nil"/>
                    <w:bottom w:val="single" w:color="auto" w:sz="8" w:space="0"/>
                    <w:right w:val="nil"/>
                  </w:tcBorders>
                  <w:noWrap w:val="0"/>
                  <w:vAlign w:val="center"/>
                </w:tcPr>
                <w:p>
                  <w:pPr>
                    <w:widowControl/>
                    <w:jc w:val="left"/>
                    <w:rPr>
                      <w:rFonts w:ascii="楷体_GB2312" w:hAnsi="宋体" w:eastAsia="楷体_GB2312" w:cs="宋体"/>
                      <w:kern w:val="0"/>
                      <w:sz w:val="24"/>
                    </w:rPr>
                  </w:pPr>
                  <w:r>
                    <w:rPr>
                      <w:rFonts w:hint="eastAsia" w:ascii="楷体_GB2312" w:hAnsi="宋体" w:eastAsia="楷体_GB2312" w:cs="宋体"/>
                      <w:kern w:val="0"/>
                      <w:sz w:val="24"/>
                    </w:rPr>
                    <w:t xml:space="preserve"> 填报单位（盖章）湘潭县看守所</w:t>
                  </w:r>
                </w:p>
              </w:tc>
            </w:tr>
            <w:tr>
              <w:tblPrEx>
                <w:tblCellMar>
                  <w:top w:w="0" w:type="dxa"/>
                  <w:left w:w="108" w:type="dxa"/>
                  <w:bottom w:w="0" w:type="dxa"/>
                  <w:right w:w="108" w:type="dxa"/>
                </w:tblCellMar>
              </w:tblPrEx>
              <w:trPr>
                <w:trHeight w:val="600" w:hRule="atLeast"/>
              </w:trPr>
              <w:tc>
                <w:tcPr>
                  <w:tcW w:w="680" w:type="dxa"/>
                  <w:vMerge w:val="restart"/>
                  <w:tcBorders>
                    <w:top w:val="nil"/>
                    <w:left w:val="single" w:color="auto" w:sz="8" w:space="0"/>
                    <w:bottom w:val="single" w:color="auto" w:sz="4" w:space="0"/>
                    <w:right w:val="single" w:color="auto" w:sz="4" w:space="0"/>
                  </w:tcBorders>
                  <w:noWrap w:val="0"/>
                  <w:vAlign w:val="center"/>
                </w:tcPr>
                <w:p>
                  <w:pPr>
                    <w:widowControl/>
                    <w:jc w:val="center"/>
                    <w:rPr>
                      <w:rFonts w:ascii="黑体" w:hAnsi="宋体" w:eastAsia="黑体" w:cs="宋体"/>
                      <w:kern w:val="0"/>
                      <w:sz w:val="24"/>
                    </w:rPr>
                  </w:pPr>
                  <w:r>
                    <w:rPr>
                      <w:rFonts w:hint="eastAsia" w:ascii="黑体" w:hAnsi="宋体" w:eastAsia="黑体" w:cs="宋体"/>
                      <w:kern w:val="0"/>
                      <w:sz w:val="24"/>
                    </w:rPr>
                    <w:t>项目</w:t>
                  </w:r>
                  <w:r>
                    <w:rPr>
                      <w:rFonts w:hint="eastAsia" w:ascii="黑体" w:hAnsi="宋体" w:eastAsia="黑体" w:cs="宋体"/>
                      <w:kern w:val="0"/>
                      <w:sz w:val="24"/>
                    </w:rPr>
                    <w:br w:type="textWrapping"/>
                  </w:r>
                  <w:r>
                    <w:rPr>
                      <w:rFonts w:hint="eastAsia" w:ascii="黑体" w:hAnsi="宋体" w:eastAsia="黑体" w:cs="宋体"/>
                      <w:kern w:val="0"/>
                      <w:sz w:val="24"/>
                    </w:rPr>
                    <w:t>基本</w:t>
                  </w:r>
                  <w:r>
                    <w:rPr>
                      <w:rFonts w:hint="eastAsia" w:ascii="黑体" w:hAnsi="宋体" w:eastAsia="黑体" w:cs="宋体"/>
                      <w:kern w:val="0"/>
                      <w:sz w:val="24"/>
                    </w:rPr>
                    <w:br w:type="textWrapping"/>
                  </w:r>
                  <w:r>
                    <w:rPr>
                      <w:rFonts w:hint="eastAsia" w:ascii="黑体" w:hAnsi="宋体" w:eastAsia="黑体" w:cs="宋体"/>
                      <w:kern w:val="0"/>
                      <w:sz w:val="24"/>
                    </w:rPr>
                    <w:t>信息</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项目名称</w:t>
                  </w:r>
                </w:p>
              </w:tc>
              <w:tc>
                <w:tcPr>
                  <w:tcW w:w="2200" w:type="dxa"/>
                  <w:gridSpan w:val="2"/>
                  <w:tcBorders>
                    <w:top w:val="single" w:color="auto" w:sz="8"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看守专项经费</w:t>
                  </w:r>
                </w:p>
              </w:tc>
              <w:tc>
                <w:tcPr>
                  <w:tcW w:w="130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项目属性</w:t>
                  </w:r>
                </w:p>
              </w:tc>
              <w:tc>
                <w:tcPr>
                  <w:tcW w:w="4040" w:type="dxa"/>
                  <w:gridSpan w:val="4"/>
                  <w:tcBorders>
                    <w:top w:val="single" w:color="auto" w:sz="8"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延续专项□     新增专项□    </w:t>
                  </w:r>
                </w:p>
              </w:tc>
            </w:tr>
            <w:tr>
              <w:tblPrEx>
                <w:tblCellMar>
                  <w:top w:w="0" w:type="dxa"/>
                  <w:left w:w="108" w:type="dxa"/>
                  <w:bottom w:w="0" w:type="dxa"/>
                  <w:right w:w="108" w:type="dxa"/>
                </w:tblCellMar>
              </w:tblPrEx>
              <w:trPr>
                <w:trHeight w:val="6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主管部门</w:t>
                  </w: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湘潭县看守所</w:t>
                  </w:r>
                </w:p>
              </w:tc>
              <w:tc>
                <w:tcPr>
                  <w:tcW w:w="130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项目负责人</w:t>
                  </w:r>
                </w:p>
              </w:tc>
              <w:tc>
                <w:tcPr>
                  <w:tcW w:w="1080"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刘述兵</w:t>
                  </w:r>
                </w:p>
              </w:tc>
              <w:tc>
                <w:tcPr>
                  <w:tcW w:w="11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联系电话</w:t>
                  </w:r>
                </w:p>
              </w:tc>
              <w:tc>
                <w:tcPr>
                  <w:tcW w:w="1840" w:type="dxa"/>
                  <w:gridSpan w:val="2"/>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13</w:t>
                  </w:r>
                  <w:r>
                    <w:rPr>
                      <w:rFonts w:hint="eastAsia" w:ascii="仿宋_GB2312" w:hAnsi="宋体" w:eastAsia="仿宋_GB2312" w:cs="宋体"/>
                      <w:kern w:val="0"/>
                      <w:sz w:val="24"/>
                      <w:lang w:val="en-US" w:eastAsia="zh-CN"/>
                    </w:rPr>
                    <w:t>907322098</w:t>
                  </w:r>
                </w:p>
              </w:tc>
            </w:tr>
            <w:tr>
              <w:tblPrEx>
                <w:tblCellMar>
                  <w:top w:w="0" w:type="dxa"/>
                  <w:left w:w="108" w:type="dxa"/>
                  <w:bottom w:w="0" w:type="dxa"/>
                  <w:right w:w="108" w:type="dxa"/>
                </w:tblCellMar>
              </w:tblPrEx>
              <w:trPr>
                <w:trHeight w:val="6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资金总额</w:t>
                  </w:r>
                </w:p>
              </w:tc>
              <w:tc>
                <w:tcPr>
                  <w:tcW w:w="7540" w:type="dxa"/>
                  <w:gridSpan w:val="7"/>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eastAsia="zh-CN"/>
                    </w:rPr>
                    <w:t>肆</w:t>
                  </w:r>
                  <w:r>
                    <w:rPr>
                      <w:rFonts w:hint="eastAsia" w:ascii="仿宋_GB2312" w:hAnsi="宋体" w:eastAsia="仿宋_GB2312" w:cs="宋体"/>
                      <w:kern w:val="0"/>
                      <w:sz w:val="24"/>
                    </w:rPr>
                    <w:t>佰</w:t>
                  </w:r>
                  <w:r>
                    <w:rPr>
                      <w:rFonts w:hint="eastAsia" w:ascii="仿宋_GB2312" w:hAnsi="宋体" w:eastAsia="仿宋_GB2312" w:cs="宋体"/>
                      <w:kern w:val="0"/>
                      <w:sz w:val="24"/>
                      <w:lang w:eastAsia="zh-CN"/>
                    </w:rPr>
                    <w:t>伍拾万捌仟壹佰捌</w:t>
                  </w:r>
                  <w:r>
                    <w:rPr>
                      <w:rFonts w:hint="eastAsia" w:ascii="仿宋_GB2312" w:hAnsi="宋体" w:eastAsia="仿宋_GB2312" w:cs="宋体"/>
                      <w:kern w:val="0"/>
                      <w:sz w:val="24"/>
                      <w:lang w:val="en-US" w:eastAsia="zh-CN"/>
                    </w:rPr>
                    <w:t>拾伍</w:t>
                  </w:r>
                  <w:r>
                    <w:rPr>
                      <w:rFonts w:hint="eastAsia" w:ascii="仿宋_GB2312" w:hAnsi="宋体" w:eastAsia="仿宋_GB2312" w:cs="宋体"/>
                      <w:kern w:val="0"/>
                      <w:sz w:val="24"/>
                    </w:rPr>
                    <w:t>元</w:t>
                  </w:r>
                </w:p>
              </w:tc>
            </w:tr>
            <w:tr>
              <w:tblPrEx>
                <w:tblCellMar>
                  <w:top w:w="0" w:type="dxa"/>
                  <w:left w:w="108" w:type="dxa"/>
                  <w:bottom w:w="0" w:type="dxa"/>
                  <w:right w:w="108" w:type="dxa"/>
                </w:tblCellMar>
              </w:tblPrEx>
              <w:trPr>
                <w:trHeight w:val="6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项目起止时间</w:t>
                  </w:r>
                </w:p>
              </w:tc>
              <w:tc>
                <w:tcPr>
                  <w:tcW w:w="7540" w:type="dxa"/>
                  <w:gridSpan w:val="7"/>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年1月至20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 xml:space="preserve">年12月 </w:t>
                  </w:r>
                </w:p>
              </w:tc>
            </w:tr>
            <w:tr>
              <w:tblPrEx>
                <w:tblCellMar>
                  <w:top w:w="0" w:type="dxa"/>
                  <w:left w:w="108" w:type="dxa"/>
                  <w:bottom w:w="0" w:type="dxa"/>
                  <w:right w:w="108" w:type="dxa"/>
                </w:tblCellMar>
              </w:tblPrEx>
              <w:trPr>
                <w:trHeight w:val="231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项目概况</w:t>
                  </w:r>
                </w:p>
              </w:tc>
              <w:tc>
                <w:tcPr>
                  <w:tcW w:w="7540" w:type="dxa"/>
                  <w:gridSpan w:val="7"/>
                  <w:tcBorders>
                    <w:top w:val="single" w:color="auto" w:sz="4" w:space="0"/>
                    <w:left w:val="nil"/>
                    <w:bottom w:val="single" w:color="auto" w:sz="4" w:space="0"/>
                    <w:right w:val="single" w:color="000000" w:sz="8" w:space="0"/>
                  </w:tcBorders>
                  <w:noWrap w:val="0"/>
                  <w:vAlign w:val="top"/>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对被羁押的犯罪嫌疑人、被告人实行警戒看守，管理教育；保障侦查机关、检察机关、审判机关、辩护人等诉讼参与人依法进行诉讼活动；保障犯罪嫌疑人、被告人的诉讼权利和其他合法权益；将罪犯交付执行刑罚；对依法由看守所执行刑罚的罪犯执行刑罚。 湘潭县看守所月关押在押人员</w:t>
                  </w:r>
                  <w:r>
                    <w:rPr>
                      <w:rFonts w:hint="eastAsia" w:ascii="仿宋_GB2312" w:hAnsi="宋体" w:eastAsia="仿宋_GB2312" w:cs="宋体"/>
                      <w:kern w:val="0"/>
                      <w:sz w:val="24"/>
                      <w:lang w:val="en-US" w:eastAsia="zh-CN"/>
                    </w:rPr>
                    <w:t>40</w:t>
                  </w:r>
                  <w:r>
                    <w:rPr>
                      <w:rFonts w:hint="eastAsia" w:ascii="仿宋_GB2312" w:hAnsi="宋体" w:eastAsia="仿宋_GB2312" w:cs="宋体"/>
                      <w:kern w:val="0"/>
                      <w:sz w:val="24"/>
                    </w:rPr>
                    <w:t>0人。</w:t>
                  </w:r>
                </w:p>
              </w:tc>
            </w:tr>
            <w:tr>
              <w:tblPrEx>
                <w:tblCellMar>
                  <w:top w:w="0" w:type="dxa"/>
                  <w:left w:w="108" w:type="dxa"/>
                  <w:bottom w:w="0" w:type="dxa"/>
                  <w:right w:w="108" w:type="dxa"/>
                </w:tblCellMar>
              </w:tblPrEx>
              <w:trPr>
                <w:trHeight w:val="12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项目立</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项情况</w:t>
                  </w:r>
                </w:p>
              </w:tc>
              <w:tc>
                <w:tcPr>
                  <w:tcW w:w="13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项目立</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项依据</w:t>
                  </w:r>
                </w:p>
              </w:tc>
              <w:tc>
                <w:tcPr>
                  <w:tcW w:w="6220" w:type="dxa"/>
                  <w:gridSpan w:val="6"/>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1、公安部、财政部关于印发《看守所经费开支范围和管理办法的规定》；2、《湖南省财政厅 湖南省公安厅关于加强全省公安监管场所经费保障的通知》。</w:t>
                  </w:r>
                </w:p>
              </w:tc>
            </w:tr>
            <w:tr>
              <w:tblPrEx>
                <w:tblCellMar>
                  <w:top w:w="0" w:type="dxa"/>
                  <w:left w:w="108" w:type="dxa"/>
                  <w:bottom w:w="0" w:type="dxa"/>
                  <w:right w:w="108" w:type="dxa"/>
                </w:tblCellMar>
              </w:tblPrEx>
              <w:trPr>
                <w:trHeight w:val="12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项目申报</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的可行性</w:t>
                  </w:r>
                </w:p>
              </w:tc>
              <w:tc>
                <w:tcPr>
                  <w:tcW w:w="6220" w:type="dxa"/>
                  <w:gridSpan w:val="6"/>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1、各级政策文件的要求；2、县委县政府历年来对县监管场所经费保障工作的重视；3、省财政配套经费的拨付。</w:t>
                  </w:r>
                </w:p>
              </w:tc>
            </w:tr>
            <w:tr>
              <w:tblPrEx>
                <w:tblCellMar>
                  <w:top w:w="0" w:type="dxa"/>
                  <w:left w:w="108" w:type="dxa"/>
                  <w:bottom w:w="0" w:type="dxa"/>
                  <w:right w:w="108" w:type="dxa"/>
                </w:tblCellMar>
              </w:tblPrEx>
              <w:trPr>
                <w:trHeight w:val="1458"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项目申报</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的必要性</w:t>
                  </w:r>
                </w:p>
              </w:tc>
              <w:tc>
                <w:tcPr>
                  <w:tcW w:w="6220" w:type="dxa"/>
                  <w:gridSpan w:val="6"/>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1、充分发挥看守所监管看守、教育人犯和社会治安综合治理等方面的职能作用，保障刑事诉讼活动的顺利进行；2、保障监所安全，维护湘潭县大局稳定；3、提高政策的有效性，提升服务效能。</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项目实施</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进度计划</w:t>
                  </w: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项目实施内容</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计划开始时间</w:t>
                  </w: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计划完成时间</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w:t>
                  </w:r>
                  <w:r>
                    <w:rPr>
                      <w:rFonts w:hint="eastAsia" w:ascii="仿宋_GB2312" w:hAnsi="宋体" w:eastAsia="仿宋_GB2312" w:cs="宋体"/>
                      <w:kern w:val="0"/>
                      <w:sz w:val="24"/>
                      <w:lang w:eastAsia="zh-CN"/>
                    </w:rPr>
                    <w:t>给养</w:t>
                  </w:r>
                  <w:r>
                    <w:rPr>
                      <w:rFonts w:hint="eastAsia" w:ascii="仿宋_GB2312" w:hAnsi="宋体" w:eastAsia="仿宋_GB2312" w:cs="宋体"/>
                      <w:kern w:val="0"/>
                      <w:sz w:val="24"/>
                    </w:rPr>
                    <w:t>费</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-1-1</w:t>
                  </w: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-12-31</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2、</w:t>
                  </w:r>
                  <w:r>
                    <w:rPr>
                      <w:rFonts w:hint="eastAsia" w:ascii="仿宋_GB2312" w:hAnsi="宋体" w:eastAsia="仿宋_GB2312" w:cs="宋体"/>
                      <w:kern w:val="0"/>
                      <w:sz w:val="24"/>
                      <w:lang w:eastAsia="zh-CN"/>
                    </w:rPr>
                    <w:t>商品和服务支出</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-1-1</w:t>
                  </w: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-12-31</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200" w:type="dxa"/>
                  <w:gridSpan w:val="2"/>
                  <w:tcBorders>
                    <w:top w:val="single" w:color="auto" w:sz="4" w:space="0"/>
                    <w:left w:val="nil"/>
                    <w:bottom w:val="single" w:color="auto" w:sz="4" w:space="0"/>
                    <w:right w:val="single" w:color="000000" w:sz="4" w:space="0"/>
                  </w:tcBorders>
                  <w:noWrap w:val="0"/>
                  <w:vAlign w:val="center"/>
                </w:tcPr>
                <w:p>
                  <w:pPr>
                    <w:widowControl/>
                    <w:jc w:val="left"/>
                    <w:rPr>
                      <w:rFonts w:ascii="仿宋_GB2312" w:hAnsi="宋体" w:eastAsia="仿宋_GB2312" w:cs="宋体"/>
                      <w:kern w:val="0"/>
                      <w:sz w:val="24"/>
                    </w:rPr>
                  </w:pPr>
                </w:p>
              </w:tc>
              <w:tc>
                <w:tcPr>
                  <w:tcW w:w="238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仿宋_GB2312" w:hAnsi="宋体" w:eastAsia="仿宋_GB2312" w:cs="宋体"/>
                      <w:kern w:val="0"/>
                      <w:sz w:val="24"/>
                    </w:rPr>
                  </w:pP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399" w:hRule="atLeast"/>
              </w:trPr>
              <w:tc>
                <w:tcPr>
                  <w:tcW w:w="68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kern w:val="0"/>
                      <w:sz w:val="24"/>
                    </w:rPr>
                  </w:pPr>
                  <w:r>
                    <w:rPr>
                      <w:rFonts w:hint="eastAsia" w:ascii="黑体" w:hAnsi="宋体" w:eastAsia="黑体" w:cs="宋体"/>
                      <w:kern w:val="0"/>
                      <w:sz w:val="24"/>
                    </w:rPr>
                    <w:t>项目</w:t>
                  </w:r>
                  <w:r>
                    <w:rPr>
                      <w:rFonts w:hint="eastAsia" w:ascii="黑体" w:hAnsi="宋体" w:eastAsia="黑体" w:cs="宋体"/>
                      <w:kern w:val="0"/>
                      <w:sz w:val="24"/>
                    </w:rPr>
                    <w:br w:type="textWrapping"/>
                  </w:r>
                  <w:r>
                    <w:rPr>
                      <w:rFonts w:hint="eastAsia" w:ascii="黑体" w:hAnsi="宋体" w:eastAsia="黑体" w:cs="宋体"/>
                      <w:kern w:val="0"/>
                      <w:sz w:val="24"/>
                    </w:rPr>
                    <w:t>支出</w:t>
                  </w:r>
                  <w:r>
                    <w:rPr>
                      <w:rFonts w:hint="eastAsia" w:ascii="黑体" w:hAnsi="宋体" w:eastAsia="黑体" w:cs="宋体"/>
                      <w:kern w:val="0"/>
                      <w:sz w:val="24"/>
                    </w:rPr>
                    <w:br w:type="textWrapping"/>
                  </w:r>
                  <w:r>
                    <w:rPr>
                      <w:rFonts w:hint="eastAsia" w:ascii="黑体" w:hAnsi="宋体" w:eastAsia="黑体" w:cs="宋体"/>
                      <w:kern w:val="0"/>
                      <w:sz w:val="24"/>
                    </w:rPr>
                    <w:t>绩效</w:t>
                  </w:r>
                  <w:r>
                    <w:rPr>
                      <w:rFonts w:hint="eastAsia" w:ascii="黑体" w:hAnsi="宋体" w:eastAsia="黑体" w:cs="宋体"/>
                      <w:kern w:val="0"/>
                      <w:sz w:val="24"/>
                    </w:rPr>
                    <w:br w:type="textWrapping"/>
                  </w:r>
                  <w:r>
                    <w:rPr>
                      <w:rFonts w:hint="eastAsia" w:ascii="黑体" w:hAnsi="宋体" w:eastAsia="黑体" w:cs="宋体"/>
                      <w:kern w:val="0"/>
                      <w:sz w:val="24"/>
                    </w:rPr>
                    <w:t>目标</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项目长期</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绩效目标</w:t>
                  </w:r>
                </w:p>
              </w:tc>
              <w:tc>
                <w:tcPr>
                  <w:tcW w:w="7540" w:type="dxa"/>
                  <w:gridSpan w:val="7"/>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保障看守所在押人员的正常生活，稳定监区秩序，确保监所安全，保障刑事诉讼活动顺利进行，确保全县社会治安大局稳定。</w:t>
                  </w:r>
                </w:p>
              </w:tc>
            </w:tr>
            <w:tr>
              <w:tblPrEx>
                <w:tblCellMar>
                  <w:top w:w="0" w:type="dxa"/>
                  <w:left w:w="108" w:type="dxa"/>
                  <w:bottom w:w="0" w:type="dxa"/>
                  <w:right w:w="108" w:type="dxa"/>
                </w:tblCellMar>
              </w:tblPrEx>
              <w:trPr>
                <w:trHeight w:val="13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项目年度</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绩效目标</w:t>
                  </w:r>
                </w:p>
              </w:tc>
              <w:tc>
                <w:tcPr>
                  <w:tcW w:w="7540" w:type="dxa"/>
                  <w:gridSpan w:val="7"/>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1、确保监所安全、稳定监区秩序；2、加强经费保障和管理，保障在押人员的正常生活；3、服务好公检法司等部门的办案需求，保障刑事诉讼活动顺利进行。</w:t>
                  </w:r>
                </w:p>
              </w:tc>
            </w:tr>
            <w:tr>
              <w:tblPrEx>
                <w:tblCellMar>
                  <w:top w:w="0" w:type="dxa"/>
                  <w:left w:w="108" w:type="dxa"/>
                  <w:bottom w:w="0" w:type="dxa"/>
                  <w:right w:w="108" w:type="dxa"/>
                </w:tblCellMar>
              </w:tblPrEx>
              <w:trPr>
                <w:trHeight w:val="499" w:hRule="atLeast"/>
              </w:trPr>
              <w:tc>
                <w:tcPr>
                  <w:tcW w:w="68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项目</w:t>
                  </w:r>
                  <w:r>
                    <w:rPr>
                      <w:rFonts w:hint="eastAsia" w:ascii="宋体" w:hAnsi="宋体" w:cs="宋体"/>
                      <w:b/>
                      <w:bCs/>
                      <w:kern w:val="0"/>
                      <w:sz w:val="24"/>
                    </w:rPr>
                    <w:br w:type="textWrapping"/>
                  </w:r>
                  <w:r>
                    <w:rPr>
                      <w:rFonts w:hint="eastAsia" w:ascii="宋体" w:hAnsi="宋体" w:cs="宋体"/>
                      <w:b/>
                      <w:bCs/>
                      <w:kern w:val="0"/>
                      <w:sz w:val="24"/>
                    </w:rPr>
                    <w:t>支出</w:t>
                  </w:r>
                  <w:r>
                    <w:rPr>
                      <w:rFonts w:hint="eastAsia" w:ascii="宋体" w:hAnsi="宋体" w:cs="宋体"/>
                      <w:b/>
                      <w:bCs/>
                      <w:kern w:val="0"/>
                      <w:sz w:val="24"/>
                    </w:rPr>
                    <w:br w:type="textWrapping"/>
                  </w:r>
                  <w:r>
                    <w:rPr>
                      <w:rFonts w:hint="eastAsia" w:ascii="宋体" w:hAnsi="宋体" w:cs="宋体"/>
                      <w:b/>
                      <w:bCs/>
                      <w:kern w:val="0"/>
                      <w:sz w:val="24"/>
                    </w:rPr>
                    <w:t>绩效</w:t>
                  </w:r>
                  <w:r>
                    <w:rPr>
                      <w:rFonts w:hint="eastAsia" w:ascii="宋体" w:hAnsi="宋体" w:cs="宋体"/>
                      <w:b/>
                      <w:bCs/>
                      <w:kern w:val="0"/>
                      <w:sz w:val="24"/>
                    </w:rPr>
                    <w:br w:type="textWrapping"/>
                  </w:r>
                  <w:r>
                    <w:rPr>
                      <w:rFonts w:hint="eastAsia" w:ascii="宋体" w:hAnsi="宋体" w:cs="宋体"/>
                      <w:b/>
                      <w:bCs/>
                      <w:kern w:val="0"/>
                      <w:sz w:val="24"/>
                    </w:rPr>
                    <w:t>目标</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3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一级指标</w:t>
                  </w: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项目年度</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绩效指标</w:t>
                  </w:r>
                </w:p>
              </w:tc>
              <w:tc>
                <w:tcPr>
                  <w:tcW w:w="13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eastAsia="zh-CN"/>
                    </w:rPr>
                    <w:t>给养</w:t>
                  </w:r>
                  <w:r>
                    <w:rPr>
                      <w:rFonts w:hint="eastAsia" w:ascii="仿宋_GB2312" w:hAnsi="宋体" w:eastAsia="仿宋_GB2312" w:cs="宋体"/>
                      <w:kern w:val="0"/>
                      <w:sz w:val="24"/>
                    </w:rPr>
                    <w:t>费</w:t>
                  </w:r>
                </w:p>
              </w:tc>
              <w:tc>
                <w:tcPr>
                  <w:tcW w:w="2380" w:type="dxa"/>
                  <w:gridSpan w:val="2"/>
                  <w:tcBorders>
                    <w:top w:val="single" w:color="auto" w:sz="4" w:space="0"/>
                    <w:left w:val="nil"/>
                    <w:bottom w:val="single" w:color="auto" w:sz="4" w:space="0"/>
                    <w:right w:val="single" w:color="000000"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包括</w:t>
                  </w:r>
                  <w:r>
                    <w:rPr>
                      <w:rFonts w:hint="eastAsia" w:ascii="仿宋_GB2312" w:hAnsi="宋体" w:eastAsia="仿宋_GB2312" w:cs="宋体"/>
                      <w:kern w:val="0"/>
                      <w:sz w:val="20"/>
                      <w:szCs w:val="20"/>
                      <w:lang w:eastAsia="zh-CN"/>
                    </w:rPr>
                    <w:t>伙食费、医疗费、衣被费、公杂费</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1</w:t>
                  </w:r>
                  <w:r>
                    <w:rPr>
                      <w:rFonts w:hint="eastAsia" w:ascii="仿宋_GB2312" w:hAnsi="宋体" w:eastAsia="仿宋_GB2312" w:cs="宋体"/>
                      <w:kern w:val="0"/>
                      <w:sz w:val="24"/>
                      <w:lang w:val="en-US" w:eastAsia="zh-CN"/>
                    </w:rPr>
                    <w:t>53.6</w:t>
                  </w:r>
                  <w:r>
                    <w:rPr>
                      <w:rFonts w:hint="eastAsia" w:ascii="仿宋_GB2312" w:hAnsi="宋体" w:eastAsia="仿宋_GB2312" w:cs="宋体"/>
                      <w:kern w:val="0"/>
                      <w:sz w:val="24"/>
                    </w:rPr>
                    <w:t>万元</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eastAsia="zh-CN"/>
                    </w:rPr>
                    <w:t>商品和服务支出</w:t>
                  </w:r>
                </w:p>
              </w:tc>
              <w:tc>
                <w:tcPr>
                  <w:tcW w:w="2380" w:type="dxa"/>
                  <w:gridSpan w:val="2"/>
                  <w:tcBorders>
                    <w:top w:val="single" w:color="auto" w:sz="4" w:space="0"/>
                    <w:left w:val="nil"/>
                    <w:bottom w:val="single" w:color="auto" w:sz="4" w:space="0"/>
                    <w:right w:val="single" w:color="000000" w:sz="4" w:space="0"/>
                  </w:tcBorders>
                  <w:noWrap w:val="0"/>
                  <w:vAlign w:val="top"/>
                </w:tcPr>
                <w:p>
                  <w:pPr>
                    <w:widowControl/>
                    <w:jc w:val="left"/>
                    <w:rPr>
                      <w:rFonts w:ascii="仿宋_GB2312" w:hAnsi="宋体" w:eastAsia="仿宋_GB2312" w:cs="宋体"/>
                      <w:kern w:val="0"/>
                      <w:sz w:val="20"/>
                      <w:szCs w:val="20"/>
                    </w:rPr>
                  </w:pPr>
                  <w:r>
                    <w:rPr>
                      <w:rFonts w:hint="eastAsia" w:ascii="仿宋_GB2312" w:hAnsi="宋体" w:eastAsia="仿宋_GB2312" w:cs="宋体"/>
                      <w:color w:val="000000"/>
                      <w:kern w:val="0"/>
                      <w:sz w:val="20"/>
                      <w:szCs w:val="20"/>
                    </w:rPr>
                    <w:t>公务费、装备购置费、装备消耗费、修缮费及其他费用</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297.2185</w:t>
                  </w:r>
                  <w:r>
                    <w:rPr>
                      <w:rFonts w:hint="eastAsia" w:ascii="仿宋_GB2312" w:hAnsi="宋体" w:eastAsia="仿宋_GB2312" w:cs="宋体"/>
                      <w:kern w:val="0"/>
                      <w:sz w:val="24"/>
                    </w:rPr>
                    <w:t>万元</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2380" w:type="dxa"/>
                  <w:gridSpan w:val="2"/>
                  <w:tcBorders>
                    <w:top w:val="single" w:color="auto" w:sz="4" w:space="0"/>
                    <w:left w:val="nil"/>
                    <w:bottom w:val="single" w:color="auto" w:sz="4" w:space="0"/>
                    <w:right w:val="single" w:color="000000" w:sz="4" w:space="0"/>
                  </w:tcBorders>
                  <w:noWrap w:val="0"/>
                  <w:vAlign w:val="top"/>
                </w:tcPr>
                <w:p>
                  <w:pPr>
                    <w:widowControl/>
                    <w:jc w:val="left"/>
                    <w:rPr>
                      <w:rFonts w:ascii="仿宋_GB2312" w:hAnsi="宋体" w:eastAsia="仿宋_GB2312" w:cs="宋体"/>
                      <w:kern w:val="0"/>
                      <w:sz w:val="20"/>
                      <w:szCs w:val="20"/>
                    </w:rPr>
                  </w:pPr>
                </w:p>
              </w:tc>
              <w:tc>
                <w:tcPr>
                  <w:tcW w:w="1385" w:type="dxa"/>
                  <w:gridSpan w:val="2"/>
                  <w:tcBorders>
                    <w:top w:val="nil"/>
                    <w:left w:val="nil"/>
                    <w:bottom w:val="single" w:color="auto" w:sz="4" w:space="0"/>
                    <w:right w:val="single" w:color="auto" w:sz="4" w:space="0"/>
                  </w:tcBorders>
                  <w:noWrap w:val="0"/>
                  <w:vAlign w:val="center"/>
                </w:tcPr>
                <w:p>
                  <w:pPr>
                    <w:widowControl/>
                    <w:jc w:val="both"/>
                    <w:rPr>
                      <w:rFonts w:ascii="仿宋_GB2312" w:hAnsi="宋体" w:eastAsia="仿宋_GB2312" w:cs="宋体"/>
                      <w:kern w:val="0"/>
                      <w:sz w:val="24"/>
                    </w:rPr>
                  </w:pP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both"/>
                    <w:rPr>
                      <w:rFonts w:ascii="仿宋_GB2312" w:hAnsi="宋体" w:eastAsia="仿宋_GB2312" w:cs="宋体"/>
                      <w:kern w:val="0"/>
                      <w:sz w:val="24"/>
                    </w:rPr>
                  </w:pPr>
                </w:p>
              </w:tc>
              <w:tc>
                <w:tcPr>
                  <w:tcW w:w="2380" w:type="dxa"/>
                  <w:gridSpan w:val="2"/>
                  <w:tcBorders>
                    <w:top w:val="single" w:color="auto" w:sz="4" w:space="0"/>
                    <w:left w:val="nil"/>
                    <w:bottom w:val="single" w:color="auto" w:sz="4" w:space="0"/>
                    <w:right w:val="single" w:color="000000" w:sz="4" w:space="0"/>
                  </w:tcBorders>
                  <w:noWrap w:val="0"/>
                  <w:vAlign w:val="top"/>
                </w:tcPr>
                <w:p>
                  <w:pPr>
                    <w:widowControl/>
                    <w:spacing w:after="240"/>
                    <w:jc w:val="left"/>
                    <w:rPr>
                      <w:rFonts w:ascii="仿宋_GB2312" w:hAnsi="宋体" w:eastAsia="仿宋_GB2312" w:cs="宋体"/>
                      <w:kern w:val="0"/>
                      <w:sz w:val="24"/>
                    </w:rPr>
                  </w:pP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经济效益</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预算经费使用率</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社会效益</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警示教育，预防犯罪，提高全民遵纪守法意识</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长期</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生态效益</w:t>
                  </w:r>
                </w:p>
              </w:tc>
              <w:tc>
                <w:tcPr>
                  <w:tcW w:w="238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对周边环境的影响</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无</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086"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top"/>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可持续影响</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彰显政府的公信力、执行力，警示全民遵纪守法</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长期</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975"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社会公众或服务对象满意度</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群众满意率</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98%</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410" w:hRule="atLeast"/>
              </w:trPr>
              <w:tc>
                <w:tcPr>
                  <w:tcW w:w="680" w:type="dxa"/>
                  <w:tcBorders>
                    <w:top w:val="nil"/>
                    <w:left w:val="single" w:color="auto" w:sz="8"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单位已有的（或拟订的）保证项目实施的制度、措施</w:t>
                  </w:r>
                </w:p>
              </w:tc>
              <w:tc>
                <w:tcPr>
                  <w:tcW w:w="7540" w:type="dxa"/>
                  <w:gridSpan w:val="7"/>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项目组织机构：湘潭县看守所</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相关管理制度：《财务管理工作制度》《精细化考核办法》</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工作措施 （方案、规划等）：《湘潭县看守所工作规程》</w:t>
                  </w:r>
                </w:p>
              </w:tc>
            </w:tr>
            <w:tr>
              <w:tblPrEx>
                <w:tblCellMar>
                  <w:top w:w="0" w:type="dxa"/>
                  <w:left w:w="108" w:type="dxa"/>
                  <w:bottom w:w="0" w:type="dxa"/>
                  <w:right w:w="108" w:type="dxa"/>
                </w:tblCellMar>
              </w:tblPrEx>
              <w:trPr>
                <w:trHeight w:val="600" w:hRule="atLeast"/>
              </w:trPr>
              <w:tc>
                <w:tcPr>
                  <w:tcW w:w="680" w:type="dxa"/>
                  <w:vMerge w:val="restart"/>
                  <w:tcBorders>
                    <w:top w:val="nil"/>
                    <w:left w:val="single" w:color="auto" w:sz="8" w:space="0"/>
                    <w:bottom w:val="single" w:color="000000" w:sz="8" w:space="0"/>
                    <w:right w:val="single" w:color="auto" w:sz="4" w:space="0"/>
                  </w:tcBorders>
                  <w:noWrap w:val="0"/>
                  <w:vAlign w:val="center"/>
                </w:tcPr>
                <w:p>
                  <w:pPr>
                    <w:widowControl/>
                    <w:jc w:val="center"/>
                    <w:rPr>
                      <w:rFonts w:ascii="黑体" w:hAnsi="宋体" w:eastAsia="黑体" w:cs="宋体"/>
                      <w:kern w:val="0"/>
                      <w:sz w:val="24"/>
                    </w:rPr>
                  </w:pPr>
                  <w:r>
                    <w:rPr>
                      <w:rFonts w:hint="eastAsia" w:ascii="黑体" w:hAnsi="宋体" w:eastAsia="黑体" w:cs="宋体"/>
                      <w:kern w:val="0"/>
                      <w:sz w:val="24"/>
                    </w:rPr>
                    <w:t>财政部门审核</w:t>
                  </w:r>
                  <w:r>
                    <w:rPr>
                      <w:rFonts w:hint="eastAsia" w:ascii="黑体" w:hAnsi="宋体" w:eastAsia="黑体" w:cs="宋体"/>
                      <w:kern w:val="0"/>
                      <w:sz w:val="24"/>
                    </w:rPr>
                    <w:br w:type="textWrapping"/>
                  </w:r>
                  <w:r>
                    <w:rPr>
                      <w:rFonts w:hint="eastAsia" w:ascii="黑体" w:hAnsi="宋体" w:eastAsia="黑体" w:cs="宋体"/>
                      <w:kern w:val="0"/>
                      <w:sz w:val="24"/>
                    </w:rPr>
                    <w:t>意见</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审核股室</w:t>
                  </w:r>
                </w:p>
              </w:tc>
              <w:tc>
                <w:tcPr>
                  <w:tcW w:w="350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审核的主要内容</w:t>
                  </w:r>
                </w:p>
              </w:tc>
              <w:tc>
                <w:tcPr>
                  <w:tcW w:w="4040" w:type="dxa"/>
                  <w:gridSpan w:val="4"/>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审核意见</w:t>
                  </w:r>
                </w:p>
              </w:tc>
            </w:tr>
            <w:tr>
              <w:tblPrEx>
                <w:tblCellMar>
                  <w:top w:w="0" w:type="dxa"/>
                  <w:left w:w="108" w:type="dxa"/>
                  <w:bottom w:w="0" w:type="dxa"/>
                  <w:right w:w="108" w:type="dxa"/>
                </w:tblCellMar>
              </w:tblPrEx>
              <w:trPr>
                <w:trHeight w:val="1650" w:hRule="atLeast"/>
              </w:trPr>
              <w:tc>
                <w:tcPr>
                  <w:tcW w:w="680"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财政归口</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业务股室</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审核意见</w:t>
                  </w:r>
                </w:p>
              </w:tc>
              <w:tc>
                <w:tcPr>
                  <w:tcW w:w="3500" w:type="dxa"/>
                  <w:gridSpan w:val="3"/>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1、是否立项及项目属性确定；</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2、绩效目标设定是否合理；</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3、预算资金可供量是否合理；</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4、项目、资金及财务管理措施；</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5、其他。</w:t>
                  </w:r>
                </w:p>
              </w:tc>
              <w:tc>
                <w:tcPr>
                  <w:tcW w:w="4040" w:type="dxa"/>
                  <w:gridSpan w:val="4"/>
                  <w:tcBorders>
                    <w:top w:val="single" w:color="auto" w:sz="4" w:space="0"/>
                    <w:left w:val="nil"/>
                    <w:bottom w:val="single" w:color="auto" w:sz="4" w:space="0"/>
                    <w:right w:val="single" w:color="000000" w:sz="8" w:space="0"/>
                  </w:tcBorders>
                  <w:noWrap w:val="0"/>
                  <w:vAlign w:val="bottom"/>
                </w:tcPr>
                <w:p>
                  <w:pPr>
                    <w:widowControl/>
                    <w:jc w:val="right"/>
                    <w:rPr>
                      <w:rFonts w:ascii="仿宋_GB2312" w:hAnsi="宋体" w:eastAsia="仿宋_GB2312" w:cs="宋体"/>
                      <w:kern w:val="0"/>
                      <w:sz w:val="24"/>
                    </w:rPr>
                  </w:pPr>
                  <w:r>
                    <w:rPr>
                      <w:rFonts w:hint="eastAsia" w:ascii="仿宋_GB2312" w:hAnsi="宋体" w:eastAsia="仿宋_GB2312" w:cs="宋体"/>
                      <w:kern w:val="0"/>
                      <w:sz w:val="24"/>
                    </w:rPr>
                    <w:t>审核人：           年   月   日</w:t>
                  </w:r>
                </w:p>
              </w:tc>
            </w:tr>
            <w:tr>
              <w:tblPrEx>
                <w:tblCellMar>
                  <w:top w:w="0" w:type="dxa"/>
                  <w:left w:w="108" w:type="dxa"/>
                  <w:bottom w:w="0" w:type="dxa"/>
                  <w:right w:w="108" w:type="dxa"/>
                </w:tblCellMar>
              </w:tblPrEx>
              <w:trPr>
                <w:trHeight w:val="1440" w:hRule="atLeast"/>
              </w:trPr>
              <w:tc>
                <w:tcPr>
                  <w:tcW w:w="680"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绩效评价</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股审核意见</w:t>
                  </w:r>
                </w:p>
              </w:tc>
              <w:tc>
                <w:tcPr>
                  <w:tcW w:w="3500" w:type="dxa"/>
                  <w:gridSpan w:val="3"/>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1、填报内容是否完整；</w:t>
                  </w:r>
                  <w:r>
                    <w:rPr>
                      <w:rFonts w:hint="eastAsia" w:ascii="仿宋_GB2312" w:hAnsi="宋体" w:eastAsia="仿宋_GB2312" w:cs="宋体"/>
                      <w:kern w:val="0"/>
                      <w:sz w:val="22"/>
                      <w:szCs w:val="22"/>
                    </w:rPr>
                    <w:br w:type="textWrapping"/>
                  </w:r>
                  <w:r>
                    <w:rPr>
                      <w:rFonts w:hint="eastAsia" w:ascii="仿宋_GB2312" w:hAnsi="宋体" w:eastAsia="仿宋_GB2312" w:cs="宋体"/>
                      <w:kern w:val="0"/>
                      <w:sz w:val="22"/>
                      <w:szCs w:val="22"/>
                    </w:rPr>
                    <w:t>2、是否设定量化的绩效目标；</w:t>
                  </w:r>
                  <w:r>
                    <w:rPr>
                      <w:rFonts w:hint="eastAsia" w:ascii="仿宋_GB2312" w:hAnsi="宋体" w:eastAsia="仿宋_GB2312" w:cs="宋体"/>
                      <w:kern w:val="0"/>
                      <w:sz w:val="22"/>
                      <w:szCs w:val="22"/>
                    </w:rPr>
                    <w:br w:type="textWrapping"/>
                  </w:r>
                  <w:r>
                    <w:rPr>
                      <w:rFonts w:hint="eastAsia" w:ascii="仿宋_GB2312" w:hAnsi="宋体" w:eastAsia="仿宋_GB2312" w:cs="宋体"/>
                      <w:kern w:val="0"/>
                      <w:sz w:val="22"/>
                      <w:szCs w:val="22"/>
                    </w:rPr>
                    <w:t>3、是否有适当、细化的绩效指标，及其与绩效目标的对应性；</w:t>
                  </w:r>
                  <w:r>
                    <w:rPr>
                      <w:rFonts w:hint="eastAsia" w:ascii="仿宋_GB2312" w:hAnsi="宋体" w:eastAsia="仿宋_GB2312" w:cs="宋体"/>
                      <w:kern w:val="0"/>
                      <w:sz w:val="22"/>
                      <w:szCs w:val="22"/>
                    </w:rPr>
                    <w:br w:type="textWrapping"/>
                  </w:r>
                  <w:r>
                    <w:rPr>
                      <w:rFonts w:hint="eastAsia" w:ascii="仿宋_GB2312" w:hAnsi="宋体" w:eastAsia="仿宋_GB2312" w:cs="宋体"/>
                      <w:kern w:val="0"/>
                      <w:sz w:val="22"/>
                      <w:szCs w:val="22"/>
                    </w:rPr>
                    <w:t>4、其他。</w:t>
                  </w:r>
                </w:p>
              </w:tc>
              <w:tc>
                <w:tcPr>
                  <w:tcW w:w="4040" w:type="dxa"/>
                  <w:gridSpan w:val="4"/>
                  <w:tcBorders>
                    <w:top w:val="single" w:color="auto" w:sz="4" w:space="0"/>
                    <w:left w:val="nil"/>
                    <w:bottom w:val="single" w:color="auto" w:sz="4" w:space="0"/>
                    <w:right w:val="single" w:color="000000" w:sz="8" w:space="0"/>
                  </w:tcBorders>
                  <w:noWrap w:val="0"/>
                  <w:vAlign w:val="bottom"/>
                </w:tcPr>
                <w:p>
                  <w:pPr>
                    <w:widowControl/>
                    <w:jc w:val="right"/>
                    <w:rPr>
                      <w:rFonts w:ascii="仿宋_GB2312" w:hAnsi="宋体" w:eastAsia="仿宋_GB2312" w:cs="宋体"/>
                      <w:kern w:val="0"/>
                      <w:sz w:val="24"/>
                    </w:rPr>
                  </w:pPr>
                  <w:r>
                    <w:rPr>
                      <w:rFonts w:hint="eastAsia" w:ascii="仿宋_GB2312" w:hAnsi="宋体" w:eastAsia="仿宋_GB2312" w:cs="宋体"/>
                      <w:kern w:val="0"/>
                      <w:sz w:val="24"/>
                    </w:rPr>
                    <w:t>审核人：           年   月   日</w:t>
                  </w:r>
                </w:p>
              </w:tc>
            </w:tr>
            <w:tr>
              <w:tblPrEx>
                <w:tblCellMar>
                  <w:top w:w="0" w:type="dxa"/>
                  <w:left w:w="108" w:type="dxa"/>
                  <w:bottom w:w="0" w:type="dxa"/>
                  <w:right w:w="108" w:type="dxa"/>
                </w:tblCellMar>
              </w:tblPrEx>
              <w:trPr>
                <w:trHeight w:val="1995" w:hRule="atLeast"/>
              </w:trPr>
              <w:tc>
                <w:tcPr>
                  <w:tcW w:w="680"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8"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预算股</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审核意见</w:t>
                  </w:r>
                </w:p>
              </w:tc>
              <w:tc>
                <w:tcPr>
                  <w:tcW w:w="3500" w:type="dxa"/>
                  <w:gridSpan w:val="3"/>
                  <w:tcBorders>
                    <w:top w:val="single" w:color="auto" w:sz="4" w:space="0"/>
                    <w:left w:val="nil"/>
                    <w:bottom w:val="single" w:color="auto" w:sz="8"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1、县委、县政府已确定的项目；</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2、财政待安排项目；</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3、是否进入备选项目；</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4、财政项目预算资金安排可供量与完成项目绩效目标的保障度。</w:t>
                  </w:r>
                </w:p>
              </w:tc>
              <w:tc>
                <w:tcPr>
                  <w:tcW w:w="4040" w:type="dxa"/>
                  <w:gridSpan w:val="4"/>
                  <w:tcBorders>
                    <w:top w:val="single" w:color="auto" w:sz="4" w:space="0"/>
                    <w:left w:val="nil"/>
                    <w:bottom w:val="single" w:color="auto" w:sz="8" w:space="0"/>
                    <w:right w:val="single" w:color="000000" w:sz="8" w:space="0"/>
                  </w:tcBorders>
                  <w:noWrap w:val="0"/>
                  <w:vAlign w:val="bottom"/>
                </w:tcPr>
                <w:p>
                  <w:pPr>
                    <w:widowControl/>
                    <w:jc w:val="right"/>
                    <w:rPr>
                      <w:rFonts w:ascii="仿宋_GB2312" w:hAnsi="宋体" w:eastAsia="仿宋_GB2312" w:cs="宋体"/>
                      <w:kern w:val="0"/>
                      <w:sz w:val="24"/>
                    </w:rPr>
                  </w:pPr>
                  <w:r>
                    <w:rPr>
                      <w:rFonts w:hint="eastAsia" w:ascii="仿宋_GB2312" w:hAnsi="宋体" w:eastAsia="仿宋_GB2312" w:cs="宋体"/>
                      <w:kern w:val="0"/>
                      <w:sz w:val="24"/>
                    </w:rPr>
                    <w:t>审核人：           年   月   日</w:t>
                  </w:r>
                </w:p>
              </w:tc>
            </w:tr>
            <w:tr>
              <w:tblPrEx>
                <w:tblCellMar>
                  <w:top w:w="0" w:type="dxa"/>
                  <w:left w:w="108" w:type="dxa"/>
                  <w:bottom w:w="0" w:type="dxa"/>
                  <w:right w:w="108" w:type="dxa"/>
                </w:tblCellMar>
              </w:tblPrEx>
              <w:trPr>
                <w:trHeight w:val="615" w:hRule="atLeast"/>
              </w:trPr>
              <w:tc>
                <w:tcPr>
                  <w:tcW w:w="4300" w:type="dxa"/>
                  <w:gridSpan w:val="4"/>
                  <w:tcBorders>
                    <w:top w:val="nil"/>
                    <w:left w:val="nil"/>
                    <w:bottom w:val="nil"/>
                    <w:right w:val="nil"/>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单位负责人：</w:t>
                  </w:r>
                  <w:r>
                    <w:rPr>
                      <w:rFonts w:hint="eastAsia" w:ascii="仿宋_GB2312" w:hAnsi="宋体" w:eastAsia="仿宋_GB2312" w:cs="宋体"/>
                      <w:kern w:val="0"/>
                      <w:sz w:val="24"/>
                      <w:lang w:eastAsia="zh-CN"/>
                    </w:rPr>
                    <w:t>刘述兵</w:t>
                  </w:r>
                </w:p>
              </w:tc>
              <w:tc>
                <w:tcPr>
                  <w:tcW w:w="1300" w:type="dxa"/>
                  <w:tcBorders>
                    <w:top w:val="nil"/>
                    <w:left w:val="nil"/>
                    <w:bottom w:val="nil"/>
                    <w:right w:val="nil"/>
                  </w:tcBorders>
                  <w:noWrap w:val="0"/>
                  <w:vAlign w:val="center"/>
                </w:tcPr>
                <w:p>
                  <w:pPr>
                    <w:widowControl/>
                    <w:jc w:val="center"/>
                    <w:rPr>
                      <w:rFonts w:ascii="仿宋_GB2312" w:hAnsi="宋体" w:eastAsia="仿宋_GB2312" w:cs="宋体"/>
                      <w:kern w:val="0"/>
                      <w:sz w:val="24"/>
                    </w:rPr>
                  </w:pPr>
                </w:p>
              </w:tc>
              <w:tc>
                <w:tcPr>
                  <w:tcW w:w="1080" w:type="dxa"/>
                  <w:tcBorders>
                    <w:top w:val="nil"/>
                    <w:left w:val="nil"/>
                    <w:bottom w:val="nil"/>
                    <w:right w:val="nil"/>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填报人： </w:t>
                  </w:r>
                </w:p>
              </w:tc>
              <w:tc>
                <w:tcPr>
                  <w:tcW w:w="2960" w:type="dxa"/>
                  <w:gridSpan w:val="3"/>
                  <w:tcBorders>
                    <w:top w:val="nil"/>
                    <w:left w:val="nil"/>
                    <w:bottom w:val="nil"/>
                    <w:right w:val="nil"/>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张海岩</w:t>
                  </w:r>
                </w:p>
              </w:tc>
            </w:tr>
            <w:tr>
              <w:tblPrEx>
                <w:tblCellMar>
                  <w:top w:w="0" w:type="dxa"/>
                  <w:left w:w="108" w:type="dxa"/>
                  <w:bottom w:w="0" w:type="dxa"/>
                  <w:right w:w="108" w:type="dxa"/>
                </w:tblCellMar>
              </w:tblPrEx>
              <w:trPr>
                <w:trHeight w:val="570" w:hRule="atLeast"/>
              </w:trPr>
              <w:tc>
                <w:tcPr>
                  <w:tcW w:w="680" w:type="dxa"/>
                  <w:tcBorders>
                    <w:top w:val="nil"/>
                    <w:left w:val="nil"/>
                    <w:bottom w:val="nil"/>
                    <w:right w:val="nil"/>
                  </w:tcBorders>
                  <w:noWrap w:val="0"/>
                  <w:vAlign w:val="center"/>
                </w:tcPr>
                <w:p>
                  <w:pPr>
                    <w:widowControl/>
                    <w:jc w:val="center"/>
                    <w:rPr>
                      <w:rFonts w:ascii="仿宋_GB2312" w:hAnsi="宋体" w:eastAsia="仿宋_GB2312" w:cs="宋体"/>
                      <w:kern w:val="0"/>
                      <w:sz w:val="24"/>
                    </w:rPr>
                  </w:pPr>
                </w:p>
              </w:tc>
              <w:tc>
                <w:tcPr>
                  <w:tcW w:w="8960" w:type="dxa"/>
                  <w:gridSpan w:val="8"/>
                  <w:tcBorders>
                    <w:top w:val="nil"/>
                    <w:left w:val="nil"/>
                    <w:bottom w:val="nil"/>
                    <w:right w:val="nil"/>
                  </w:tcBorders>
                  <w:noWrap w:val="0"/>
                  <w:vAlign w:val="center"/>
                </w:tcPr>
                <w:p>
                  <w:pPr>
                    <w:widowControl/>
                    <w:jc w:val="right"/>
                    <w:rPr>
                      <w:rFonts w:ascii="仿宋_GB2312" w:hAnsi="宋体" w:eastAsia="仿宋_GB2312" w:cs="宋体"/>
                      <w:kern w:val="0"/>
                      <w:sz w:val="24"/>
                    </w:rPr>
                  </w:pPr>
                  <w:r>
                    <w:rPr>
                      <w:rFonts w:hint="eastAsia" w:ascii="仿宋_GB2312" w:hAnsi="宋体" w:eastAsia="仿宋_GB2312" w:cs="宋体"/>
                      <w:kern w:val="0"/>
                      <w:sz w:val="24"/>
                    </w:rPr>
                    <w:t>填报日期：   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 xml:space="preserve">  年 3  月 5  日</w:t>
                  </w:r>
                </w:p>
              </w:tc>
            </w:tr>
          </w:tbl>
          <w:p/>
        </w:tc>
      </w:tr>
    </w:tbl>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widowControl/>
        <w:shd w:val="clear" w:color="auto" w:fill="FFFFFF"/>
        <w:spacing w:line="560" w:lineRule="exact"/>
        <w:rPr>
          <w:rFonts w:hint="eastAsia" w:ascii="宋体" w:hAnsi="宋体"/>
          <w:sz w:val="32"/>
        </w:rPr>
      </w:pPr>
    </w:p>
    <w:tbl>
      <w:tblPr>
        <w:tblStyle w:val="6"/>
        <w:tblW w:w="0" w:type="auto"/>
        <w:tblInd w:w="97" w:type="dxa"/>
        <w:tblLayout w:type="fixed"/>
        <w:tblCellMar>
          <w:top w:w="0" w:type="dxa"/>
          <w:left w:w="108" w:type="dxa"/>
          <w:bottom w:w="0" w:type="dxa"/>
          <w:right w:w="108" w:type="dxa"/>
        </w:tblCellMar>
      </w:tblPr>
      <w:tblGrid>
        <w:gridCol w:w="846"/>
        <w:gridCol w:w="158"/>
        <w:gridCol w:w="1842"/>
        <w:gridCol w:w="284"/>
        <w:gridCol w:w="283"/>
        <w:gridCol w:w="781"/>
        <w:gridCol w:w="353"/>
        <w:gridCol w:w="284"/>
        <w:gridCol w:w="567"/>
        <w:gridCol w:w="283"/>
        <w:gridCol w:w="1276"/>
        <w:gridCol w:w="851"/>
        <w:gridCol w:w="1134"/>
      </w:tblGrid>
      <w:tr>
        <w:tblPrEx>
          <w:tblCellMar>
            <w:top w:w="0" w:type="dxa"/>
            <w:left w:w="108" w:type="dxa"/>
            <w:bottom w:w="0" w:type="dxa"/>
            <w:right w:w="108" w:type="dxa"/>
          </w:tblCellMar>
        </w:tblPrEx>
        <w:trPr>
          <w:trHeight w:val="540" w:hRule="atLeast"/>
        </w:trPr>
        <w:tc>
          <w:tcPr>
            <w:tcW w:w="8942" w:type="dxa"/>
            <w:gridSpan w:val="13"/>
            <w:tcBorders>
              <w:top w:val="nil"/>
              <w:left w:val="nil"/>
              <w:bottom w:val="nil"/>
              <w:right w:val="nil"/>
            </w:tcBorders>
            <w:noWrap w:val="0"/>
            <w:vAlign w:val="center"/>
          </w:tcPr>
          <w:p>
            <w:pPr>
              <w:widowControl/>
              <w:ind w:firstLine="2420" w:firstLineChars="550"/>
              <w:rPr>
                <w:rFonts w:hint="eastAsia" w:ascii="黑体" w:hAnsi="宋体" w:eastAsia="黑体" w:cs="宋体"/>
                <w:b/>
                <w:kern w:val="0"/>
                <w:sz w:val="44"/>
                <w:szCs w:val="44"/>
              </w:rPr>
            </w:pPr>
            <w:bookmarkStart w:id="3" w:name="RANGE!A1:H38"/>
          </w:p>
          <w:p>
            <w:pPr>
              <w:widowControl/>
              <w:ind w:firstLine="1742" w:firstLineChars="396"/>
              <w:rPr>
                <w:rFonts w:hint="eastAsia" w:ascii="黑体" w:hAnsi="宋体" w:eastAsia="黑体" w:cs="宋体"/>
                <w:b/>
                <w:kern w:val="0"/>
                <w:sz w:val="44"/>
                <w:szCs w:val="44"/>
              </w:rPr>
            </w:pPr>
            <w:r>
              <w:rPr>
                <w:rFonts w:hint="eastAsia" w:ascii="黑体" w:hAnsi="宋体" w:eastAsia="黑体" w:cs="宋体"/>
                <w:b/>
                <w:kern w:val="0"/>
                <w:sz w:val="44"/>
                <w:szCs w:val="44"/>
              </w:rPr>
              <w:t>项目资金绩效</w:t>
            </w:r>
            <w:r>
              <w:rPr>
                <w:rFonts w:hint="eastAsia" w:ascii="黑体" w:hAnsi="宋体" w:eastAsia="黑体" w:cs="宋体"/>
                <w:b/>
                <w:kern w:val="0"/>
                <w:sz w:val="44"/>
                <w:szCs w:val="44"/>
                <w:lang w:eastAsia="zh-CN"/>
              </w:rPr>
              <w:t>运行</w:t>
            </w:r>
            <w:r>
              <w:rPr>
                <w:rFonts w:hint="eastAsia" w:ascii="黑体" w:hAnsi="宋体" w:eastAsia="黑体" w:cs="宋体"/>
                <w:b/>
                <w:kern w:val="0"/>
                <w:sz w:val="44"/>
                <w:szCs w:val="44"/>
              </w:rPr>
              <w:t>监控表</w:t>
            </w:r>
            <w:bookmarkEnd w:id="3"/>
          </w:p>
        </w:tc>
      </w:tr>
      <w:tr>
        <w:tblPrEx>
          <w:tblCellMar>
            <w:top w:w="0" w:type="dxa"/>
            <w:left w:w="108" w:type="dxa"/>
            <w:bottom w:w="0" w:type="dxa"/>
            <w:right w:w="108" w:type="dxa"/>
          </w:tblCellMar>
        </w:tblPrEx>
        <w:trPr>
          <w:trHeight w:val="540" w:hRule="atLeast"/>
        </w:trPr>
        <w:tc>
          <w:tcPr>
            <w:tcW w:w="8942" w:type="dxa"/>
            <w:gridSpan w:val="13"/>
            <w:tcBorders>
              <w:top w:val="nil"/>
              <w:left w:val="nil"/>
              <w:bottom w:val="nil"/>
              <w:right w:val="nil"/>
            </w:tcBorders>
            <w:noWrap w:val="0"/>
            <w:vAlign w:val="center"/>
          </w:tcPr>
          <w:p>
            <w:pPr>
              <w:widowControl/>
              <w:jc w:val="center"/>
              <w:rPr>
                <w:rFonts w:ascii="宋体" w:hAnsi="宋体" w:cs="宋体"/>
                <w:kern w:val="0"/>
                <w:sz w:val="32"/>
                <w:szCs w:val="32"/>
              </w:rPr>
            </w:pPr>
            <w:r>
              <w:rPr>
                <w:rFonts w:hint="eastAsia" w:ascii="宋体" w:hAnsi="宋体" w:cs="宋体"/>
                <w:kern w:val="0"/>
                <w:sz w:val="32"/>
                <w:szCs w:val="32"/>
              </w:rPr>
              <w:t>（ 20</w:t>
            </w:r>
            <w:r>
              <w:rPr>
                <w:rFonts w:hint="eastAsia" w:ascii="宋体" w:hAnsi="宋体" w:cs="宋体"/>
                <w:kern w:val="0"/>
                <w:sz w:val="32"/>
                <w:szCs w:val="32"/>
                <w:lang w:val="en-US" w:eastAsia="zh-CN"/>
              </w:rPr>
              <w:t>20</w:t>
            </w:r>
            <w:r>
              <w:rPr>
                <w:rFonts w:hint="eastAsia" w:ascii="宋体" w:hAnsi="宋体" w:cs="宋体"/>
                <w:kern w:val="0"/>
                <w:sz w:val="32"/>
                <w:szCs w:val="32"/>
              </w:rPr>
              <w:t>）年度</w:t>
            </w:r>
          </w:p>
        </w:tc>
      </w:tr>
      <w:tr>
        <w:tblPrEx>
          <w:tblCellMar>
            <w:top w:w="0" w:type="dxa"/>
            <w:left w:w="108" w:type="dxa"/>
            <w:bottom w:w="0" w:type="dxa"/>
            <w:right w:w="108" w:type="dxa"/>
          </w:tblCellMar>
        </w:tblPrEx>
        <w:trPr>
          <w:trHeight w:val="828" w:hRule="atLeast"/>
        </w:trPr>
        <w:tc>
          <w:tcPr>
            <w:tcW w:w="2846" w:type="dxa"/>
            <w:gridSpan w:val="3"/>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填报单位（盖章）</w:t>
            </w:r>
          </w:p>
          <w:p>
            <w:pPr>
              <w:widowControl/>
              <w:ind w:firstLine="1080" w:firstLineChars="450"/>
              <w:jc w:val="left"/>
              <w:rPr>
                <w:rFonts w:hint="eastAsia" w:ascii="仿宋_GB2312" w:hAnsi="宋体" w:eastAsia="仿宋_GB2312" w:cs="宋体"/>
                <w:kern w:val="0"/>
                <w:sz w:val="24"/>
              </w:rPr>
            </w:pPr>
            <w:r>
              <w:rPr>
                <w:rFonts w:hint="eastAsia" w:ascii="仿宋_GB2312" w:hAnsi="宋体" w:eastAsia="仿宋_GB2312" w:cs="宋体"/>
                <w:kern w:val="0"/>
                <w:sz w:val="24"/>
              </w:rPr>
              <w:t>湘潭县看守所</w:t>
            </w:r>
          </w:p>
        </w:tc>
        <w:tc>
          <w:tcPr>
            <w:tcW w:w="284" w:type="dxa"/>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p>
        </w:tc>
        <w:tc>
          <w:tcPr>
            <w:tcW w:w="1417" w:type="dxa"/>
            <w:gridSpan w:val="3"/>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p>
        </w:tc>
        <w:tc>
          <w:tcPr>
            <w:tcW w:w="4395" w:type="dxa"/>
            <w:gridSpan w:val="6"/>
            <w:tcBorders>
              <w:top w:val="nil"/>
              <w:left w:val="nil"/>
              <w:bottom w:val="nil"/>
              <w:right w:val="nil"/>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跟踪期限：1-12月份</w:t>
            </w:r>
          </w:p>
        </w:tc>
      </w:tr>
      <w:tr>
        <w:tblPrEx>
          <w:tblCellMar>
            <w:top w:w="0" w:type="dxa"/>
            <w:left w:w="108" w:type="dxa"/>
            <w:bottom w:w="0" w:type="dxa"/>
            <w:right w:w="108" w:type="dxa"/>
          </w:tblCellMar>
        </w:tblPrEx>
        <w:trPr>
          <w:trHeight w:val="467" w:hRule="atLeast"/>
        </w:trPr>
        <w:tc>
          <w:tcPr>
            <w:tcW w:w="846" w:type="dxa"/>
            <w:vMerge w:val="restart"/>
            <w:tcBorders>
              <w:top w:val="single" w:color="auto" w:sz="8" w:space="0"/>
              <w:left w:val="single" w:color="auto" w:sz="8" w:space="0"/>
              <w:bottom w:val="single" w:color="auto" w:sz="4" w:space="0"/>
              <w:right w:val="single" w:color="auto" w:sz="4" w:space="0"/>
            </w:tcBorders>
            <w:noWrap w:val="0"/>
            <w:textDirection w:val="tbRlV"/>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 xml:space="preserve"> 基本情况 </w:t>
            </w:r>
          </w:p>
        </w:tc>
        <w:tc>
          <w:tcPr>
            <w:tcW w:w="2000" w:type="dxa"/>
            <w:gridSpan w:val="2"/>
            <w:tcBorders>
              <w:top w:val="single" w:color="auto" w:sz="8"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项目名称 </w:t>
            </w:r>
          </w:p>
        </w:tc>
        <w:tc>
          <w:tcPr>
            <w:tcW w:w="1701" w:type="dxa"/>
            <w:gridSpan w:val="4"/>
            <w:tcBorders>
              <w:top w:val="single" w:color="auto" w:sz="8"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sz w:val="24"/>
              </w:rPr>
              <w:t>看守所专项经费</w:t>
            </w:r>
            <w:r>
              <w:rPr>
                <w:rFonts w:hint="eastAsia" w:ascii="仿宋_GB2312" w:hAnsi="宋体" w:eastAsia="仿宋_GB2312" w:cs="宋体"/>
                <w:kern w:val="0"/>
                <w:sz w:val="24"/>
              </w:rPr>
              <w:t>　</w:t>
            </w:r>
          </w:p>
        </w:tc>
        <w:tc>
          <w:tcPr>
            <w:tcW w:w="2410" w:type="dxa"/>
            <w:gridSpan w:val="4"/>
            <w:tcBorders>
              <w:top w:val="single" w:color="auto" w:sz="8"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项目起止时间</w:t>
            </w:r>
          </w:p>
        </w:tc>
        <w:tc>
          <w:tcPr>
            <w:tcW w:w="1985" w:type="dxa"/>
            <w:gridSpan w:val="2"/>
            <w:tcBorders>
              <w:top w:val="single" w:color="auto" w:sz="8"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sz w:val="24"/>
              </w:rPr>
              <w:t>20</w:t>
            </w:r>
            <w:r>
              <w:rPr>
                <w:rFonts w:hint="eastAsia" w:ascii="仿宋_GB2312" w:hAnsi="宋体" w:eastAsia="仿宋_GB2312"/>
                <w:sz w:val="24"/>
                <w:lang w:val="en-US" w:eastAsia="zh-CN"/>
              </w:rPr>
              <w:t>20</w:t>
            </w:r>
            <w:r>
              <w:rPr>
                <w:rFonts w:hint="eastAsia" w:ascii="仿宋_GB2312" w:hAnsi="宋体" w:eastAsia="仿宋_GB2312"/>
                <w:sz w:val="24"/>
              </w:rPr>
              <w:t>年1月—12月</w:t>
            </w: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547"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预算安排资金（万元） </w:t>
            </w:r>
          </w:p>
        </w:tc>
        <w:tc>
          <w:tcPr>
            <w:tcW w:w="17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450</w:t>
            </w:r>
            <w:r>
              <w:rPr>
                <w:rFonts w:hint="eastAsia" w:ascii="仿宋_GB2312" w:hAnsi="宋体" w:eastAsia="仿宋_GB2312" w:cs="宋体"/>
                <w:kern w:val="0"/>
                <w:sz w:val="24"/>
              </w:rPr>
              <w:t>.</w:t>
            </w:r>
            <w:r>
              <w:rPr>
                <w:rFonts w:hint="eastAsia" w:ascii="仿宋_GB2312" w:hAnsi="宋体" w:eastAsia="仿宋_GB2312" w:cs="宋体"/>
                <w:kern w:val="0"/>
                <w:sz w:val="24"/>
                <w:lang w:val="en-US" w:eastAsia="zh-CN"/>
              </w:rPr>
              <w:t>8185</w:t>
            </w:r>
            <w:r>
              <w:rPr>
                <w:rFonts w:hint="eastAsia" w:ascii="仿宋_GB2312" w:hAnsi="宋体" w:eastAsia="仿宋_GB2312" w:cs="宋体"/>
                <w:kern w:val="0"/>
                <w:sz w:val="24"/>
              </w:rPr>
              <w:t>　</w:t>
            </w:r>
          </w:p>
        </w:tc>
        <w:tc>
          <w:tcPr>
            <w:tcW w:w="2410"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功能科目编码及名称</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553"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项目实施单位 </w:t>
            </w:r>
          </w:p>
        </w:tc>
        <w:tc>
          <w:tcPr>
            <w:tcW w:w="17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湘潭县看守所　</w:t>
            </w:r>
          </w:p>
        </w:tc>
        <w:tc>
          <w:tcPr>
            <w:tcW w:w="2410"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主管部门</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湘潭县公安局　</w:t>
            </w:r>
          </w:p>
        </w:tc>
      </w:tr>
      <w:tr>
        <w:tblPrEx>
          <w:tblCellMar>
            <w:top w:w="0" w:type="dxa"/>
            <w:left w:w="108" w:type="dxa"/>
            <w:bottom w:w="0" w:type="dxa"/>
            <w:right w:w="108" w:type="dxa"/>
          </w:tblCellMar>
        </w:tblPrEx>
        <w:trPr>
          <w:trHeight w:val="541"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项目属性 </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□新增项目             √  □延续项目</w:t>
            </w:r>
          </w:p>
        </w:tc>
      </w:tr>
      <w:tr>
        <w:tblPrEx>
          <w:tblCellMar>
            <w:top w:w="0" w:type="dxa"/>
            <w:left w:w="108" w:type="dxa"/>
            <w:bottom w:w="0" w:type="dxa"/>
            <w:right w:w="108" w:type="dxa"/>
          </w:tblCellMar>
        </w:tblPrEx>
        <w:trPr>
          <w:trHeight w:val="555"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项目概况 </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sz w:val="24"/>
              </w:rPr>
              <w:t>看守所专项工作经费</w:t>
            </w:r>
            <w:r>
              <w:rPr>
                <w:rFonts w:hint="eastAsia" w:ascii="仿宋_GB2312" w:hAnsi="宋体" w:eastAsia="仿宋_GB2312" w:cs="宋体"/>
                <w:kern w:val="0"/>
                <w:sz w:val="24"/>
                <w:lang w:val="en-US" w:eastAsia="zh-CN"/>
              </w:rPr>
              <w:t>450</w:t>
            </w:r>
            <w:r>
              <w:rPr>
                <w:rFonts w:hint="eastAsia" w:ascii="仿宋_GB2312" w:hAnsi="宋体" w:eastAsia="仿宋_GB2312" w:cs="宋体"/>
                <w:kern w:val="0"/>
                <w:sz w:val="24"/>
              </w:rPr>
              <w:t>.</w:t>
            </w:r>
            <w:r>
              <w:rPr>
                <w:rFonts w:hint="eastAsia" w:ascii="仿宋_GB2312" w:hAnsi="宋体" w:eastAsia="仿宋_GB2312" w:cs="宋体"/>
                <w:kern w:val="0"/>
                <w:sz w:val="24"/>
                <w:lang w:val="en-US" w:eastAsia="zh-CN"/>
              </w:rPr>
              <w:t>8185</w:t>
            </w:r>
            <w:r>
              <w:rPr>
                <w:rFonts w:hint="eastAsia" w:ascii="仿宋_GB2312" w:hAnsi="宋体" w:eastAsia="仿宋_GB2312" w:cs="宋体"/>
                <w:kern w:val="0"/>
                <w:sz w:val="24"/>
              </w:rPr>
              <w:t>万元</w:t>
            </w:r>
          </w:p>
        </w:tc>
      </w:tr>
      <w:tr>
        <w:tblPrEx>
          <w:tblCellMar>
            <w:top w:w="0" w:type="dxa"/>
            <w:left w:w="108" w:type="dxa"/>
            <w:bottom w:w="0" w:type="dxa"/>
            <w:right w:w="108" w:type="dxa"/>
          </w:tblCellMar>
        </w:tblPrEx>
        <w:trPr>
          <w:trHeight w:val="820"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项目调整 </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ind w:firstLine="240" w:firstLineChars="100"/>
              <w:jc w:val="left"/>
              <w:rPr>
                <w:rFonts w:hint="eastAsia" w:ascii="仿宋_GB2312" w:hAnsi="宋体" w:eastAsia="仿宋_GB2312" w:cs="宋体"/>
                <w:kern w:val="0"/>
                <w:sz w:val="24"/>
              </w:rPr>
            </w:pPr>
            <w:r>
              <w:rPr>
                <w:rFonts w:hint="eastAsia" w:ascii="仿宋_GB2312" w:hAnsi="宋体" w:eastAsia="仿宋_GB2312" w:cs="宋体"/>
                <w:kern w:val="0"/>
                <w:sz w:val="24"/>
              </w:rPr>
              <w:t>□项目调整后金额          万元                                                √□项目未调整</w:t>
            </w:r>
          </w:p>
        </w:tc>
      </w:tr>
      <w:tr>
        <w:tblPrEx>
          <w:tblCellMar>
            <w:top w:w="0" w:type="dxa"/>
            <w:left w:w="108" w:type="dxa"/>
            <w:bottom w:w="0" w:type="dxa"/>
            <w:right w:w="108" w:type="dxa"/>
          </w:tblCellMar>
        </w:tblPrEx>
        <w:trPr>
          <w:trHeight w:val="627" w:hRule="atLeast"/>
        </w:trPr>
        <w:tc>
          <w:tcPr>
            <w:tcW w:w="846" w:type="dxa"/>
            <w:vMerge w:val="restart"/>
            <w:tcBorders>
              <w:top w:val="nil"/>
              <w:left w:val="single" w:color="auto" w:sz="8" w:space="0"/>
              <w:bottom w:val="single" w:color="auto" w:sz="4" w:space="0"/>
              <w:right w:val="single" w:color="auto" w:sz="4" w:space="0"/>
            </w:tcBorders>
            <w:noWrap w:val="0"/>
            <w:textDirection w:val="tbRlV"/>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项目组织管理情况</w:t>
            </w: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是否实施招投标</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360" w:firstLineChars="150"/>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CellMar>
            <w:top w:w="0" w:type="dxa"/>
            <w:left w:w="108" w:type="dxa"/>
            <w:bottom w:w="0" w:type="dxa"/>
            <w:right w:w="108" w:type="dxa"/>
          </w:tblCellMar>
        </w:tblPrEx>
        <w:trPr>
          <w:trHeight w:val="639"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是否实施政府采购</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120" w:firstLineChars="50"/>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CellMar>
            <w:top w:w="0" w:type="dxa"/>
            <w:left w:w="108" w:type="dxa"/>
            <w:bottom w:w="0" w:type="dxa"/>
            <w:right w:w="108" w:type="dxa"/>
          </w:tblCellMar>
        </w:tblPrEx>
        <w:trPr>
          <w:trHeight w:val="691"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是否实行合同管理制</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360" w:firstLineChars="150"/>
              <w:rPr>
                <w:rFonts w:hint="eastAsia" w:ascii="仿宋_GB2312" w:hAnsi="宋体" w:eastAsia="仿宋_GB2312" w:cs="宋体"/>
                <w:kern w:val="0"/>
                <w:sz w:val="24"/>
              </w:rPr>
            </w:pPr>
            <w:r>
              <w:rPr>
                <w:rFonts w:hint="eastAsia" w:ascii="仿宋_GB2312" w:hAnsi="宋体" w:eastAsia="仿宋_GB2312" w:cs="宋体"/>
                <w:kern w:val="0"/>
                <w:sz w:val="24"/>
              </w:rPr>
              <w:t>□是　　    □否　　    √ □无该项内容</w:t>
            </w:r>
          </w:p>
        </w:tc>
      </w:tr>
      <w:tr>
        <w:tblPrEx>
          <w:tblCellMar>
            <w:top w:w="0" w:type="dxa"/>
            <w:left w:w="108" w:type="dxa"/>
            <w:bottom w:w="0" w:type="dxa"/>
            <w:right w:w="108" w:type="dxa"/>
          </w:tblCellMar>
        </w:tblPrEx>
        <w:trPr>
          <w:trHeight w:val="557"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nil"/>
              <w:right w:val="single" w:color="000000"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是否进行了专账独立核算</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120" w:firstLineChars="50"/>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CellMar>
            <w:top w:w="0" w:type="dxa"/>
            <w:left w:w="108" w:type="dxa"/>
            <w:bottom w:w="0" w:type="dxa"/>
            <w:right w:w="108" w:type="dxa"/>
          </w:tblCellMar>
        </w:tblPrEx>
        <w:trPr>
          <w:trHeight w:val="712"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nil"/>
              <w:right w:val="single" w:color="000000"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是否采取了信息公示制</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120" w:firstLineChars="50"/>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CellMar>
            <w:top w:w="0" w:type="dxa"/>
            <w:left w:w="108" w:type="dxa"/>
            <w:bottom w:w="0" w:type="dxa"/>
            <w:right w:w="108" w:type="dxa"/>
          </w:tblCellMar>
        </w:tblPrEx>
        <w:trPr>
          <w:trHeight w:val="550"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有无竣工验收制度</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CellMar>
            <w:top w:w="0" w:type="dxa"/>
            <w:left w:w="108" w:type="dxa"/>
            <w:bottom w:w="0" w:type="dxa"/>
            <w:right w:w="108" w:type="dxa"/>
          </w:tblCellMar>
        </w:tblPrEx>
        <w:trPr>
          <w:trHeight w:val="689"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是否制定或具有相应的监控机制</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CellMar>
            <w:top w:w="0" w:type="dxa"/>
            <w:left w:w="108" w:type="dxa"/>
            <w:bottom w:w="0" w:type="dxa"/>
            <w:right w:w="108" w:type="dxa"/>
          </w:tblCellMar>
        </w:tblPrEx>
        <w:trPr>
          <w:trHeight w:val="1746"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单位已有的（或拟订的）保证项目实施的制度</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√□专项资金管理办法</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√□项目实施管理办法</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√□专项资金绩效评价办法</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√□项目实施细则</w:t>
            </w:r>
          </w:p>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√□岗位责任制度</w:t>
            </w:r>
          </w:p>
        </w:tc>
      </w:tr>
      <w:tr>
        <w:tblPrEx>
          <w:tblCellMar>
            <w:top w:w="0" w:type="dxa"/>
            <w:left w:w="108" w:type="dxa"/>
            <w:bottom w:w="0" w:type="dxa"/>
            <w:right w:w="108" w:type="dxa"/>
          </w:tblCellMar>
        </w:tblPrEx>
        <w:trPr>
          <w:trHeight w:val="499" w:hRule="atLeast"/>
        </w:trPr>
        <w:tc>
          <w:tcPr>
            <w:tcW w:w="8942" w:type="dxa"/>
            <w:gridSpan w:val="13"/>
            <w:tcBorders>
              <w:top w:val="single" w:color="auto" w:sz="4" w:space="0"/>
              <w:left w:val="single" w:color="auto" w:sz="8" w:space="0"/>
              <w:bottom w:val="single" w:color="auto" w:sz="4" w:space="0"/>
              <w:right w:val="single" w:color="000000" w:sz="8"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项  目  执  行  情  况</w:t>
            </w:r>
          </w:p>
        </w:tc>
      </w:tr>
      <w:tr>
        <w:tblPrEx>
          <w:tblCellMar>
            <w:top w:w="0" w:type="dxa"/>
            <w:left w:w="108" w:type="dxa"/>
            <w:bottom w:w="0" w:type="dxa"/>
            <w:right w:w="108" w:type="dxa"/>
          </w:tblCellMar>
        </w:tblPrEx>
        <w:trPr>
          <w:trHeight w:val="762" w:hRule="atLeast"/>
        </w:trPr>
        <w:tc>
          <w:tcPr>
            <w:tcW w:w="1004" w:type="dxa"/>
            <w:gridSpan w:val="2"/>
            <w:vMerge w:val="restart"/>
            <w:tcBorders>
              <w:top w:val="nil"/>
              <w:left w:val="single" w:color="auto" w:sz="8" w:space="0"/>
              <w:bottom w:val="single" w:color="000000" w:sz="4" w:space="0"/>
              <w:right w:val="single" w:color="auto" w:sz="4" w:space="0"/>
            </w:tcBorders>
            <w:noWrap w:val="0"/>
            <w:textDirection w:val="tbRlV"/>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（万元）</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资金安排使用情况</w:t>
            </w: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　</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已到位资金</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(万元)</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到位率</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实际支出资金</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(万元)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支出实现率</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结余资金</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（万元）</w:t>
            </w:r>
          </w:p>
        </w:tc>
      </w:tr>
      <w:tr>
        <w:tblPrEx>
          <w:tblCellMar>
            <w:top w:w="0" w:type="dxa"/>
            <w:left w:w="108" w:type="dxa"/>
            <w:bottom w:w="0" w:type="dxa"/>
            <w:right w:w="108" w:type="dxa"/>
          </w:tblCellMar>
        </w:tblPrEx>
        <w:trPr>
          <w:trHeight w:val="439"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资金总额 (=1+2+3)</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45</w:t>
            </w:r>
            <w:r>
              <w:rPr>
                <w:rFonts w:hint="eastAsia" w:ascii="仿宋_GB2312" w:hAnsi="宋体" w:eastAsia="仿宋_GB2312" w:cs="宋体"/>
                <w:kern w:val="0"/>
                <w:sz w:val="24"/>
              </w:rPr>
              <w:t>0.</w:t>
            </w:r>
            <w:r>
              <w:rPr>
                <w:rFonts w:hint="eastAsia" w:ascii="仿宋_GB2312" w:hAnsi="宋体" w:eastAsia="仿宋_GB2312" w:cs="宋体"/>
                <w:kern w:val="0"/>
                <w:sz w:val="24"/>
                <w:lang w:val="en-US" w:eastAsia="zh-CN"/>
              </w:rPr>
              <w:t>8185</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450.8185</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r>
      <w:tr>
        <w:tblPrEx>
          <w:tblCellMar>
            <w:top w:w="0" w:type="dxa"/>
            <w:left w:w="108" w:type="dxa"/>
            <w:bottom w:w="0" w:type="dxa"/>
            <w:right w:w="108" w:type="dxa"/>
          </w:tblCellMar>
        </w:tblPrEx>
        <w:trPr>
          <w:trHeight w:val="357"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其中：1.财政拨款 </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lang w:val="en-US" w:eastAsia="zh-CN"/>
              </w:rPr>
              <w:t>376.1602</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376.1602</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r>
      <w:tr>
        <w:tblPrEx>
          <w:tblCellMar>
            <w:top w:w="0" w:type="dxa"/>
            <w:left w:w="108" w:type="dxa"/>
            <w:bottom w:w="0" w:type="dxa"/>
            <w:right w:w="108" w:type="dxa"/>
          </w:tblCellMar>
        </w:tblPrEx>
        <w:trPr>
          <w:trHeight w:val="334"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2.自有资金  </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4.6583</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4.6583</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r>
      <w:tr>
        <w:tblPrEx>
          <w:tblCellMar>
            <w:top w:w="0" w:type="dxa"/>
            <w:left w:w="108" w:type="dxa"/>
            <w:bottom w:w="0" w:type="dxa"/>
            <w:right w:w="108" w:type="dxa"/>
          </w:tblCellMar>
        </w:tblPrEx>
        <w:trPr>
          <w:trHeight w:val="463"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其中:事业收入</w:t>
            </w:r>
          </w:p>
        </w:tc>
        <w:tc>
          <w:tcPr>
            <w:tcW w:w="1418" w:type="dxa"/>
            <w:gridSpan w:val="3"/>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850" w:type="dxa"/>
            <w:gridSpan w:val="2"/>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p>
        </w:tc>
        <w:tc>
          <w:tcPr>
            <w:tcW w:w="851" w:type="dxa"/>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134" w:type="dxa"/>
            <w:tcBorders>
              <w:top w:val="nil"/>
              <w:left w:val="nil"/>
              <w:bottom w:val="single" w:color="auto" w:sz="4" w:space="0"/>
              <w:right w:val="single" w:color="auto" w:sz="8" w:space="0"/>
            </w:tcBorders>
            <w:noWrap w:val="0"/>
            <w:vAlign w:val="bottom"/>
          </w:tcPr>
          <w:p>
            <w:pPr>
              <w:widowControl/>
              <w:jc w:val="center"/>
              <w:rPr>
                <w:rFonts w:hint="eastAsia" w:ascii="仿宋_GB2312" w:hAnsi="宋体" w:eastAsia="仿宋_GB2312" w:cs="宋体"/>
                <w:kern w:val="0"/>
                <w:sz w:val="24"/>
              </w:rPr>
            </w:pPr>
          </w:p>
        </w:tc>
      </w:tr>
      <w:tr>
        <w:tblPrEx>
          <w:tblCellMar>
            <w:top w:w="0" w:type="dxa"/>
            <w:left w:w="108" w:type="dxa"/>
            <w:bottom w:w="0" w:type="dxa"/>
            <w:right w:w="108" w:type="dxa"/>
          </w:tblCellMar>
        </w:tblPrEx>
        <w:trPr>
          <w:trHeight w:val="276"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经营性收入</w:t>
            </w:r>
          </w:p>
        </w:tc>
        <w:tc>
          <w:tcPr>
            <w:tcW w:w="1418" w:type="dxa"/>
            <w:gridSpan w:val="3"/>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850" w:type="dxa"/>
            <w:gridSpan w:val="2"/>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p>
        </w:tc>
        <w:tc>
          <w:tcPr>
            <w:tcW w:w="851" w:type="dxa"/>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134" w:type="dxa"/>
            <w:tcBorders>
              <w:top w:val="nil"/>
              <w:left w:val="nil"/>
              <w:bottom w:val="single" w:color="auto" w:sz="4" w:space="0"/>
              <w:right w:val="single" w:color="auto" w:sz="8" w:space="0"/>
            </w:tcBorders>
            <w:noWrap w:val="0"/>
            <w:vAlign w:val="bottom"/>
          </w:tcPr>
          <w:p>
            <w:pPr>
              <w:widowControl/>
              <w:jc w:val="center"/>
              <w:rPr>
                <w:rFonts w:hint="eastAsia" w:ascii="仿宋_GB2312" w:hAnsi="宋体" w:eastAsia="仿宋_GB2312" w:cs="宋体"/>
                <w:kern w:val="0"/>
                <w:sz w:val="24"/>
              </w:rPr>
            </w:pPr>
          </w:p>
        </w:tc>
      </w:tr>
      <w:tr>
        <w:tblPrEx>
          <w:tblCellMar>
            <w:top w:w="0" w:type="dxa"/>
            <w:left w:w="108" w:type="dxa"/>
            <w:bottom w:w="0" w:type="dxa"/>
            <w:right w:w="108" w:type="dxa"/>
          </w:tblCellMar>
        </w:tblPrEx>
        <w:trPr>
          <w:trHeight w:val="268"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其他</w:t>
            </w:r>
          </w:p>
        </w:tc>
        <w:tc>
          <w:tcPr>
            <w:tcW w:w="1418" w:type="dxa"/>
            <w:gridSpan w:val="3"/>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850" w:type="dxa"/>
            <w:gridSpan w:val="2"/>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p>
        </w:tc>
        <w:tc>
          <w:tcPr>
            <w:tcW w:w="851" w:type="dxa"/>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134" w:type="dxa"/>
            <w:tcBorders>
              <w:top w:val="nil"/>
              <w:left w:val="nil"/>
              <w:bottom w:val="single" w:color="auto" w:sz="4" w:space="0"/>
              <w:right w:val="single" w:color="auto" w:sz="8" w:space="0"/>
            </w:tcBorders>
            <w:noWrap w:val="0"/>
            <w:vAlign w:val="bottom"/>
          </w:tcPr>
          <w:p>
            <w:pPr>
              <w:widowControl/>
              <w:jc w:val="center"/>
              <w:rPr>
                <w:rFonts w:hint="eastAsia" w:ascii="仿宋_GB2312" w:hAnsi="宋体" w:eastAsia="仿宋_GB2312" w:cs="宋体"/>
                <w:kern w:val="0"/>
                <w:sz w:val="24"/>
              </w:rPr>
            </w:pPr>
          </w:p>
        </w:tc>
      </w:tr>
      <w:tr>
        <w:tblPrEx>
          <w:tblCellMar>
            <w:top w:w="0" w:type="dxa"/>
            <w:left w:w="108" w:type="dxa"/>
            <w:bottom w:w="0" w:type="dxa"/>
            <w:right w:w="108" w:type="dxa"/>
          </w:tblCellMar>
        </w:tblPrEx>
        <w:trPr>
          <w:trHeight w:val="380"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3.其他 </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70</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73.91</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76.3%</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18.2630</w:t>
            </w:r>
          </w:p>
        </w:tc>
      </w:tr>
      <w:tr>
        <w:tblPrEx>
          <w:tblCellMar>
            <w:top w:w="0" w:type="dxa"/>
            <w:left w:w="108" w:type="dxa"/>
            <w:bottom w:w="0" w:type="dxa"/>
            <w:right w:w="108" w:type="dxa"/>
          </w:tblCellMar>
        </w:tblPrEx>
        <w:trPr>
          <w:trHeight w:val="1020"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7938" w:type="dxa"/>
            <w:gridSpan w:val="11"/>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公式： </w:t>
            </w:r>
            <w:r>
              <w:rPr>
                <w:rFonts w:hint="eastAsia" w:ascii="仿宋_GB2312" w:hAnsi="宋体" w:eastAsia="仿宋_GB2312" w:cs="Courier New"/>
                <w:kern w:val="0"/>
                <w:sz w:val="24"/>
              </w:rPr>
              <w:t>（1）到位率=已到位资金/预算安排资金*100%；</w:t>
            </w:r>
            <w:r>
              <w:rPr>
                <w:rFonts w:hint="eastAsia" w:ascii="仿宋_GB2312" w:hAnsi="宋体" w:eastAsia="仿宋_GB2312" w:cs="Courier New"/>
                <w:kern w:val="0"/>
                <w:sz w:val="24"/>
              </w:rPr>
              <w:br w:type="textWrapping"/>
            </w:r>
            <w:r>
              <w:rPr>
                <w:rFonts w:hint="eastAsia" w:ascii="仿宋_GB2312" w:hAnsi="宋体" w:eastAsia="仿宋_GB2312" w:cs="Courier New"/>
                <w:kern w:val="0"/>
                <w:sz w:val="24"/>
              </w:rPr>
              <w:t xml:space="preserve">       （2）支出实现率=实际支出资金/已到位资金*100%；</w:t>
            </w:r>
            <w:r>
              <w:rPr>
                <w:rFonts w:hint="eastAsia" w:ascii="仿宋_GB2312" w:hAnsi="宋体" w:eastAsia="仿宋_GB2312" w:cs="Courier New"/>
                <w:kern w:val="0"/>
                <w:sz w:val="24"/>
              </w:rPr>
              <w:br w:type="textWrapping"/>
            </w:r>
            <w:r>
              <w:rPr>
                <w:rFonts w:hint="eastAsia" w:ascii="仿宋_GB2312" w:hAnsi="宋体" w:eastAsia="仿宋_GB2312" w:cs="Courier New"/>
                <w:kern w:val="0"/>
                <w:sz w:val="24"/>
              </w:rPr>
              <w:t xml:space="preserve">       （3）结余资金=上年结转+已到位资金-实际支出资金。</w:t>
            </w:r>
          </w:p>
        </w:tc>
      </w:tr>
      <w:tr>
        <w:tblPrEx>
          <w:tblCellMar>
            <w:top w:w="0" w:type="dxa"/>
            <w:left w:w="108" w:type="dxa"/>
            <w:bottom w:w="0" w:type="dxa"/>
            <w:right w:w="108" w:type="dxa"/>
          </w:tblCellMar>
        </w:tblPrEx>
        <w:trPr>
          <w:trHeight w:val="499" w:hRule="atLeast"/>
        </w:trPr>
        <w:tc>
          <w:tcPr>
            <w:tcW w:w="1004" w:type="dxa"/>
            <w:gridSpan w:val="2"/>
            <w:vMerge w:val="restart"/>
            <w:tcBorders>
              <w:top w:val="nil"/>
              <w:left w:val="single" w:color="auto" w:sz="8" w:space="0"/>
              <w:bottom w:val="single" w:color="auto" w:sz="4" w:space="0"/>
              <w:right w:val="single" w:color="auto" w:sz="4" w:space="0"/>
            </w:tcBorders>
            <w:noWrap w:val="0"/>
            <w:textDirection w:val="tbRlV"/>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（定量指标）</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项目年度绩效目标完成情况</w:t>
            </w: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主要绩效目标内容</w:t>
            </w:r>
          </w:p>
        </w:tc>
        <w:tc>
          <w:tcPr>
            <w:tcW w:w="1204"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绩效目标值</w:t>
            </w:r>
          </w:p>
        </w:tc>
        <w:tc>
          <w:tcPr>
            <w:tcW w:w="1559"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目标完成情况</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完成率</w:t>
            </w:r>
          </w:p>
        </w:tc>
      </w:tr>
      <w:tr>
        <w:tblPrEx>
          <w:tblCellMar>
            <w:top w:w="0" w:type="dxa"/>
            <w:left w:w="108" w:type="dxa"/>
            <w:bottom w:w="0" w:type="dxa"/>
            <w:right w:w="108" w:type="dxa"/>
          </w:tblCellMar>
        </w:tblPrEx>
        <w:trPr>
          <w:trHeight w:val="720"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1、人犯给养费</w:t>
            </w:r>
          </w:p>
        </w:tc>
        <w:tc>
          <w:tcPr>
            <w:tcW w:w="1204"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1</w:t>
            </w:r>
            <w:r>
              <w:rPr>
                <w:rFonts w:hint="eastAsia" w:ascii="仿宋_GB2312" w:hAnsi="宋体" w:eastAsia="仿宋_GB2312" w:cs="宋体"/>
                <w:kern w:val="0"/>
                <w:sz w:val="24"/>
                <w:lang w:val="en-US" w:eastAsia="zh-CN"/>
              </w:rPr>
              <w:t>53.6</w:t>
            </w:r>
          </w:p>
        </w:tc>
        <w:tc>
          <w:tcPr>
            <w:tcW w:w="1559"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Cs w:val="21"/>
                <w:lang w:val="en-US" w:eastAsia="zh-CN"/>
              </w:rPr>
              <w:t>153.6</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lang w:val="en-US" w:eastAsia="zh-CN"/>
              </w:rPr>
              <w:t>100</w:t>
            </w:r>
            <w:r>
              <w:rPr>
                <w:rFonts w:hint="eastAsia" w:ascii="仿宋_GB2312" w:hAnsi="宋体" w:eastAsia="仿宋_GB2312" w:cs="Courier New"/>
                <w:kern w:val="0"/>
                <w:sz w:val="24"/>
              </w:rPr>
              <w:t>%</w:t>
            </w:r>
          </w:p>
        </w:tc>
      </w:tr>
      <w:tr>
        <w:tblPrEx>
          <w:tblCellMar>
            <w:top w:w="0" w:type="dxa"/>
            <w:left w:w="108" w:type="dxa"/>
            <w:bottom w:w="0" w:type="dxa"/>
            <w:right w:w="108" w:type="dxa"/>
          </w:tblCellMar>
        </w:tblPrEx>
        <w:trPr>
          <w:trHeight w:val="434"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2、</w:t>
            </w:r>
            <w:r>
              <w:rPr>
                <w:rFonts w:hint="eastAsia" w:ascii="仿宋_GB2312" w:hAnsi="宋体" w:eastAsia="仿宋_GB2312" w:cs="宋体"/>
                <w:kern w:val="0"/>
                <w:sz w:val="24"/>
                <w:lang w:eastAsia="zh-CN"/>
              </w:rPr>
              <w:t>商品和服务支出</w:t>
            </w:r>
          </w:p>
        </w:tc>
        <w:tc>
          <w:tcPr>
            <w:tcW w:w="1204"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297.2185</w:t>
            </w:r>
          </w:p>
        </w:tc>
        <w:tc>
          <w:tcPr>
            <w:tcW w:w="1559"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color w:val="333333"/>
                <w:kern w:val="0"/>
                <w:szCs w:val="21"/>
                <w:lang w:val="en-US" w:eastAsia="zh-CN"/>
              </w:rPr>
              <w:t>278.9555</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lang w:val="en-US" w:eastAsia="zh-CN"/>
              </w:rPr>
              <w:t>93.85</w:t>
            </w:r>
            <w:r>
              <w:rPr>
                <w:rFonts w:hint="eastAsia" w:ascii="仿宋_GB2312" w:hAnsi="宋体" w:eastAsia="仿宋_GB2312" w:cs="Courier New"/>
                <w:kern w:val="0"/>
                <w:sz w:val="24"/>
              </w:rPr>
              <w:t>%</w:t>
            </w:r>
          </w:p>
        </w:tc>
      </w:tr>
      <w:tr>
        <w:tblPrEx>
          <w:tblCellMar>
            <w:top w:w="0" w:type="dxa"/>
            <w:left w:w="108" w:type="dxa"/>
            <w:bottom w:w="0" w:type="dxa"/>
            <w:right w:w="108" w:type="dxa"/>
          </w:tblCellMar>
        </w:tblPrEx>
        <w:trPr>
          <w:trHeight w:val="412"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3、</w:t>
            </w:r>
          </w:p>
        </w:tc>
        <w:tc>
          <w:tcPr>
            <w:tcW w:w="1204" w:type="dxa"/>
            <w:gridSpan w:val="3"/>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559" w:type="dxa"/>
            <w:gridSpan w:val="2"/>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p>
        </w:tc>
      </w:tr>
      <w:tr>
        <w:tblPrEx>
          <w:tblCellMar>
            <w:top w:w="0" w:type="dxa"/>
            <w:left w:w="108" w:type="dxa"/>
            <w:bottom w:w="0" w:type="dxa"/>
            <w:right w:w="108" w:type="dxa"/>
          </w:tblCellMar>
        </w:tblPrEx>
        <w:trPr>
          <w:trHeight w:val="418"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4、</w:t>
            </w:r>
          </w:p>
        </w:tc>
        <w:tc>
          <w:tcPr>
            <w:tcW w:w="1204" w:type="dxa"/>
            <w:gridSpan w:val="3"/>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559" w:type="dxa"/>
            <w:gridSpan w:val="2"/>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09"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5、</w:t>
            </w:r>
          </w:p>
        </w:tc>
        <w:tc>
          <w:tcPr>
            <w:tcW w:w="1204" w:type="dxa"/>
            <w:gridSpan w:val="3"/>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559" w:type="dxa"/>
            <w:gridSpan w:val="2"/>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15"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w:t>
            </w:r>
          </w:p>
        </w:tc>
        <w:tc>
          <w:tcPr>
            <w:tcW w:w="1204" w:type="dxa"/>
            <w:gridSpan w:val="3"/>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559" w:type="dxa"/>
            <w:gridSpan w:val="2"/>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721" w:hRule="atLeast"/>
        </w:trPr>
        <w:tc>
          <w:tcPr>
            <w:tcW w:w="2846" w:type="dxa"/>
            <w:gridSpan w:val="3"/>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存在的主要问题及绩效目标出现偏差的原因</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Courier New"/>
                <w:kern w:val="0"/>
                <w:sz w:val="24"/>
              </w:rPr>
              <w:t>1、20</w:t>
            </w:r>
            <w:r>
              <w:rPr>
                <w:rFonts w:hint="eastAsia" w:ascii="仿宋_GB2312" w:hAnsi="宋体" w:eastAsia="仿宋_GB2312" w:cs="Courier New"/>
                <w:kern w:val="0"/>
                <w:sz w:val="24"/>
                <w:lang w:val="en-US" w:eastAsia="zh-CN"/>
              </w:rPr>
              <w:t>20</w:t>
            </w:r>
            <w:r>
              <w:rPr>
                <w:rFonts w:hint="eastAsia" w:ascii="仿宋_GB2312" w:hAnsi="宋体" w:eastAsia="仿宋_GB2312" w:cs="Courier New"/>
                <w:kern w:val="0"/>
                <w:sz w:val="24"/>
              </w:rPr>
              <w:t>年绩效目标申报仅对预算的</w:t>
            </w:r>
            <w:r>
              <w:rPr>
                <w:rFonts w:hint="eastAsia" w:ascii="仿宋_GB2312" w:hAnsi="宋体" w:eastAsia="仿宋_GB2312" w:cs="Courier New"/>
                <w:kern w:val="0"/>
                <w:sz w:val="24"/>
                <w:lang w:val="en-US" w:eastAsia="zh-CN"/>
              </w:rPr>
              <w:t>355</w:t>
            </w:r>
            <w:r>
              <w:rPr>
                <w:rFonts w:hint="eastAsia" w:ascii="仿宋_GB2312" w:hAnsi="宋体" w:eastAsia="仿宋_GB2312" w:cs="Courier New"/>
                <w:kern w:val="0"/>
                <w:sz w:val="24"/>
              </w:rPr>
              <w:t>万元进行申报，因而</w:t>
            </w:r>
            <w:r>
              <w:rPr>
                <w:rFonts w:hint="eastAsia" w:ascii="仿宋_GB2312" w:hAnsi="宋体" w:eastAsia="仿宋_GB2312" w:cs="宋体"/>
                <w:kern w:val="0"/>
                <w:sz w:val="24"/>
              </w:rPr>
              <w:t>专项工作经费支出产生了偏差；</w:t>
            </w:r>
          </w:p>
          <w:p>
            <w:pPr>
              <w:widowControl/>
              <w:jc w:val="left"/>
              <w:rPr>
                <w:rFonts w:hint="eastAsia" w:ascii="仿宋_GB2312" w:hAnsi="宋体" w:eastAsia="仿宋_GB2312" w:cs="Courier New"/>
                <w:kern w:val="0"/>
                <w:sz w:val="24"/>
              </w:rPr>
            </w:pPr>
            <w:r>
              <w:rPr>
                <w:rFonts w:hint="eastAsia" w:ascii="仿宋_GB2312" w:hAnsi="宋体" w:eastAsia="仿宋_GB2312" w:cs="宋体"/>
                <w:kern w:val="0"/>
                <w:sz w:val="24"/>
              </w:rPr>
              <w:t>2、本着厉行节约原则，规范支出，紧缩开支，因而部份支出减少。应合理控制成本</w:t>
            </w:r>
          </w:p>
        </w:tc>
      </w:tr>
      <w:tr>
        <w:tblPrEx>
          <w:tblCellMar>
            <w:top w:w="0" w:type="dxa"/>
            <w:left w:w="108" w:type="dxa"/>
            <w:bottom w:w="0" w:type="dxa"/>
            <w:right w:w="108" w:type="dxa"/>
          </w:tblCellMar>
        </w:tblPrEx>
        <w:trPr>
          <w:trHeight w:val="831" w:hRule="atLeast"/>
        </w:trPr>
        <w:tc>
          <w:tcPr>
            <w:tcW w:w="2846" w:type="dxa"/>
            <w:gridSpan w:val="3"/>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改进建议或意见</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Courier New"/>
                <w:kern w:val="0"/>
                <w:sz w:val="24"/>
              </w:rPr>
            </w:pPr>
            <w:r>
              <w:rPr>
                <w:rFonts w:hint="eastAsia" w:ascii="仿宋_GB2312" w:hAnsi="宋体" w:eastAsia="仿宋_GB2312" w:cs="Courier New"/>
                <w:kern w:val="0"/>
                <w:sz w:val="24"/>
              </w:rPr>
              <w:t>1、加强预算管理，降低偏差；2、进一步</w:t>
            </w:r>
            <w:r>
              <w:rPr>
                <w:rFonts w:hint="eastAsia" w:ascii="仿宋_GB2312" w:hAnsi="宋体" w:eastAsia="仿宋_GB2312" w:cs="宋体"/>
                <w:kern w:val="0"/>
                <w:sz w:val="24"/>
              </w:rPr>
              <w:t>规范支出，节约财政资金；3、加强财务知识学习，</w:t>
            </w:r>
            <w:r>
              <w:rPr>
                <w:rFonts w:hint="eastAsia" w:ascii="仿宋_GB2312" w:hAnsi="宋体" w:eastAsia="仿宋_GB2312" w:cs="Courier New"/>
                <w:kern w:val="0"/>
                <w:sz w:val="24"/>
              </w:rPr>
              <w:t>规范财务管理。</w:t>
            </w:r>
          </w:p>
        </w:tc>
      </w:tr>
      <w:tr>
        <w:tblPrEx>
          <w:tblCellMar>
            <w:top w:w="0" w:type="dxa"/>
            <w:left w:w="108" w:type="dxa"/>
            <w:bottom w:w="0" w:type="dxa"/>
            <w:right w:w="108" w:type="dxa"/>
          </w:tblCellMar>
        </w:tblPrEx>
        <w:trPr>
          <w:trHeight w:val="1440" w:hRule="atLeast"/>
        </w:trPr>
        <w:tc>
          <w:tcPr>
            <w:tcW w:w="2846" w:type="dxa"/>
            <w:gridSpan w:val="3"/>
            <w:tcBorders>
              <w:top w:val="single" w:color="auto" w:sz="4" w:space="0"/>
              <w:left w:val="single" w:color="auto" w:sz="8" w:space="0"/>
              <w:bottom w:val="single" w:color="auto" w:sz="8"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县财政局归口业务股室审核意见</w:t>
            </w:r>
          </w:p>
        </w:tc>
        <w:tc>
          <w:tcPr>
            <w:tcW w:w="6096" w:type="dxa"/>
            <w:gridSpan w:val="10"/>
            <w:tcBorders>
              <w:top w:val="single" w:color="auto" w:sz="4" w:space="0"/>
              <w:left w:val="nil"/>
              <w:bottom w:val="single" w:color="auto" w:sz="8" w:space="0"/>
              <w:right w:val="single" w:color="000000" w:sz="8" w:space="0"/>
            </w:tcBorders>
            <w:noWrap w:val="0"/>
            <w:vAlign w:val="center"/>
          </w:tcPr>
          <w:p>
            <w:pPr>
              <w:widowControl/>
              <w:jc w:val="center"/>
              <w:rPr>
                <w:rFonts w:hint="eastAsia" w:ascii="仿宋_GB2312" w:hAnsi="宋体" w:eastAsia="仿宋_GB2312" w:cs="Courier New"/>
                <w:kern w:val="0"/>
                <w:sz w:val="24"/>
              </w:rPr>
            </w:pPr>
            <w:r>
              <w:rPr>
                <w:rFonts w:hint="eastAsia" w:ascii="仿宋_GB2312" w:hAnsi="宋体" w:eastAsia="仿宋_GB2312" w:cs="Courier New"/>
                <w:kern w:val="0"/>
                <w:sz w:val="24"/>
              </w:rPr>
              <w:br w:type="textWrapping"/>
            </w:r>
            <w:r>
              <w:rPr>
                <w:rFonts w:hint="eastAsia" w:ascii="仿宋_GB2312" w:hAnsi="宋体" w:eastAsia="仿宋_GB2312" w:cs="Courier New"/>
                <w:kern w:val="0"/>
                <w:sz w:val="24"/>
              </w:rPr>
              <w:t xml:space="preserve">                                年    月    日</w:t>
            </w:r>
          </w:p>
        </w:tc>
      </w:tr>
      <w:tr>
        <w:tblPrEx>
          <w:tblCellMar>
            <w:top w:w="0" w:type="dxa"/>
            <w:left w:w="108" w:type="dxa"/>
            <w:bottom w:w="0" w:type="dxa"/>
            <w:right w:w="108" w:type="dxa"/>
          </w:tblCellMar>
        </w:tblPrEx>
        <w:trPr>
          <w:trHeight w:val="435" w:hRule="atLeast"/>
        </w:trPr>
        <w:tc>
          <w:tcPr>
            <w:tcW w:w="2846" w:type="dxa"/>
            <w:gridSpan w:val="3"/>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填报人：</w:t>
            </w:r>
            <w:r>
              <w:rPr>
                <w:rFonts w:hint="eastAsia" w:ascii="仿宋_GB2312" w:hAnsi="仿宋" w:eastAsia="仿宋_GB2312" w:cs="仿宋_GB2312"/>
                <w:bCs/>
                <w:kern w:val="0"/>
                <w:sz w:val="24"/>
              </w:rPr>
              <w:t>张海岩</w:t>
            </w:r>
          </w:p>
        </w:tc>
        <w:tc>
          <w:tcPr>
            <w:tcW w:w="284" w:type="dxa"/>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p>
        </w:tc>
        <w:tc>
          <w:tcPr>
            <w:tcW w:w="2268" w:type="dxa"/>
            <w:gridSpan w:val="5"/>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联系电话：13873212973</w:t>
            </w:r>
          </w:p>
        </w:tc>
        <w:tc>
          <w:tcPr>
            <w:tcW w:w="3544" w:type="dxa"/>
            <w:gridSpan w:val="4"/>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填报时间：20</w:t>
            </w:r>
            <w:r>
              <w:rPr>
                <w:rFonts w:hint="eastAsia" w:ascii="仿宋_GB2312" w:hAnsi="宋体" w:eastAsia="仿宋_GB2312" w:cs="宋体"/>
                <w:kern w:val="0"/>
                <w:sz w:val="24"/>
                <w:lang w:val="en-US" w:eastAsia="zh-CN"/>
              </w:rPr>
              <w:t>21</w:t>
            </w:r>
            <w:r>
              <w:rPr>
                <w:rFonts w:hint="eastAsia" w:ascii="仿宋_GB2312" w:hAnsi="宋体" w:eastAsia="仿宋_GB2312" w:cs="宋体"/>
                <w:kern w:val="0"/>
                <w:sz w:val="24"/>
              </w:rPr>
              <w:t xml:space="preserve"> 年</w:t>
            </w:r>
            <w:r>
              <w:rPr>
                <w:rFonts w:hint="eastAsia" w:ascii="仿宋_GB2312" w:hAnsi="宋体" w:eastAsia="仿宋_GB2312" w:cs="宋体"/>
                <w:kern w:val="0"/>
                <w:sz w:val="24"/>
                <w:lang w:val="en-US" w:eastAsia="zh-CN"/>
              </w:rPr>
              <w:t>5</w:t>
            </w:r>
            <w:r>
              <w:rPr>
                <w:rFonts w:hint="eastAsia" w:ascii="仿宋_GB2312" w:hAnsi="宋体" w:eastAsia="仿宋_GB2312" w:cs="宋体"/>
                <w:kern w:val="0"/>
                <w:sz w:val="24"/>
              </w:rPr>
              <w:t>月25 日</w:t>
            </w:r>
          </w:p>
        </w:tc>
      </w:tr>
    </w:tbl>
    <w:p>
      <w:pPr>
        <w:widowControl/>
        <w:shd w:val="clear" w:color="auto" w:fill="FFFFFF"/>
        <w:spacing w:line="20" w:lineRule="exact"/>
        <w:rPr>
          <w:rFonts w:hint="eastAsia" w:ascii="仿宋_GB2312" w:hAnsi="宋体" w:eastAsia="仿宋_GB2312"/>
          <w:sz w:val="24"/>
        </w:rPr>
      </w:pPr>
    </w:p>
    <w:p>
      <w:pPr>
        <w:keepNext w:val="0"/>
        <w:keepLines w:val="0"/>
        <w:widowControl w:val="0"/>
        <w:suppressLineNumbers w:val="0"/>
        <w:snapToGrid w:val="0"/>
        <w:spacing w:before="0" w:beforeAutospacing="0" w:after="0" w:afterAutospacing="0" w:line="540" w:lineRule="exact"/>
        <w:ind w:left="0" w:right="0"/>
        <w:jc w:val="both"/>
        <w:rPr>
          <w:rFonts w:hint="default" w:ascii="仿宋_GB2312" w:eastAsia="仿宋_GB2312" w:cs="仿宋_GB2312"/>
          <w:b/>
          <w:kern w:val="0"/>
          <w:sz w:val="32"/>
          <w:szCs w:val="32"/>
          <w:lang w:val="en-US"/>
        </w:rPr>
      </w:pPr>
      <w:r>
        <w:rPr>
          <w:rFonts w:hint="default" w:ascii="仿宋_GB2312" w:hAnsi="Calibri" w:eastAsia="仿宋_GB2312" w:cs="仿宋_GB2312"/>
          <w:b/>
          <w:kern w:val="0"/>
          <w:sz w:val="32"/>
          <w:szCs w:val="32"/>
          <w:lang w:val="en-US" w:eastAsia="zh-CN" w:bidi="ar"/>
        </w:rPr>
        <w:t xml:space="preserve"> </w:t>
      </w:r>
    </w:p>
    <w:p>
      <w:pPr>
        <w:keepNext w:val="0"/>
        <w:keepLines w:val="0"/>
        <w:widowControl/>
        <w:suppressLineNumbers w:val="0"/>
        <w:spacing w:before="0" w:beforeAutospacing="0" w:after="0" w:afterAutospacing="0" w:line="576" w:lineRule="exact"/>
        <w:ind w:left="0" w:right="0"/>
        <w:jc w:val="center"/>
        <w:rPr>
          <w:rFonts w:hint="eastAsia" w:ascii="宋体" w:hAnsi="宋体" w:eastAsia="宋体" w:cs="仿宋_GB2312"/>
          <w:b/>
          <w:color w:val="000000"/>
          <w:kern w:val="0"/>
          <w:sz w:val="36"/>
          <w:szCs w:val="36"/>
          <w:lang w:val="en-US" w:eastAsia="zh-CN" w:bidi="ar"/>
        </w:rPr>
      </w:pPr>
    </w:p>
    <w:p>
      <w:pPr>
        <w:keepNext w:val="0"/>
        <w:keepLines w:val="0"/>
        <w:widowControl/>
        <w:suppressLineNumbers w:val="0"/>
        <w:spacing w:before="0" w:beforeAutospacing="0" w:after="0" w:afterAutospacing="0" w:line="576" w:lineRule="exact"/>
        <w:ind w:left="0" w:right="0"/>
        <w:jc w:val="center"/>
        <w:rPr>
          <w:rFonts w:hint="default" w:ascii="方正小标宋_GBK" w:hAnsi="方正小标宋_GBK" w:eastAsia="方正小标宋_GBK" w:cs="方正小标宋_GBK"/>
          <w:sz w:val="36"/>
          <w:szCs w:val="36"/>
          <w:u w:val="single"/>
          <w:lang w:val="en-US"/>
        </w:rPr>
      </w:pPr>
      <w:r>
        <w:rPr>
          <w:rFonts w:hint="eastAsia" w:ascii="宋体" w:hAnsi="宋体" w:eastAsia="宋体" w:cs="仿宋_GB2312"/>
          <w:b/>
          <w:color w:val="000000"/>
          <w:kern w:val="0"/>
          <w:sz w:val="36"/>
          <w:szCs w:val="36"/>
          <w:lang w:val="en-US" w:eastAsia="zh-CN" w:bidi="ar"/>
        </w:rPr>
        <w:t>（看守专项经费）项目支出绩效评价报告</w:t>
      </w:r>
    </w:p>
    <w:tbl>
      <w:tblPr>
        <w:tblStyle w:val="6"/>
        <w:tblW w:w="0" w:type="auto"/>
        <w:jc w:val="center"/>
        <w:tblLayout w:type="fixed"/>
        <w:tblCellMar>
          <w:top w:w="0" w:type="dxa"/>
          <w:left w:w="108" w:type="dxa"/>
          <w:bottom w:w="0" w:type="dxa"/>
          <w:right w:w="108" w:type="dxa"/>
        </w:tblCellMar>
      </w:tblPr>
      <w:tblGrid>
        <w:gridCol w:w="1566"/>
        <w:gridCol w:w="1984"/>
        <w:gridCol w:w="5673"/>
      </w:tblGrid>
      <w:tr>
        <w:tblPrEx>
          <w:tblCellMar>
            <w:top w:w="0" w:type="dxa"/>
            <w:left w:w="108" w:type="dxa"/>
            <w:bottom w:w="0" w:type="dxa"/>
            <w:right w:w="108" w:type="dxa"/>
          </w:tblCellMar>
        </w:tblPrEx>
        <w:trPr>
          <w:trHeight w:val="675" w:hRule="atLeast"/>
          <w:jc w:val="center"/>
        </w:trPr>
        <w:tc>
          <w:tcPr>
            <w:tcW w:w="156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部门概况</w:t>
            </w: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专项名称</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看守专项经费</w:t>
            </w:r>
          </w:p>
        </w:tc>
      </w:tr>
      <w:tr>
        <w:tblPrEx>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年度预算金额</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450.8185万元</w:t>
            </w:r>
          </w:p>
        </w:tc>
      </w:tr>
      <w:tr>
        <w:tblPrEx>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项目主管部门</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湘潭县公安局</w:t>
            </w:r>
          </w:p>
        </w:tc>
      </w:tr>
      <w:tr>
        <w:tblPrEx>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项目立项目的</w:t>
            </w:r>
          </w:p>
        </w:tc>
        <w:tc>
          <w:tcPr>
            <w:tcW w:w="5673" w:type="dxa"/>
            <w:tcBorders>
              <w:top w:val="single" w:color="auto" w:sz="4" w:space="0"/>
              <w:left w:val="nil"/>
              <w:bottom w:val="single" w:color="auto" w:sz="4" w:space="0"/>
              <w:right w:val="single" w:color="auto" w:sz="4" w:space="0"/>
            </w:tcBorders>
            <w:noWrap w:val="0"/>
            <w:vAlign w:val="center"/>
          </w:tcPr>
          <w:p>
            <w:pPr>
              <w:numPr>
                <w:ilvl w:val="0"/>
                <w:numId w:val="0"/>
              </w:numPr>
              <w:spacing w:line="576"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对被羁押的犯罪嫌疑人、被告人实行警戒看守，管理教育；</w:t>
            </w:r>
          </w:p>
          <w:p>
            <w:pPr>
              <w:keepNext w:val="0"/>
              <w:keepLines w:val="0"/>
              <w:widowControl w:val="0"/>
              <w:suppressLineNumbers w:val="0"/>
              <w:spacing w:before="0" w:beforeAutospacing="0" w:after="0" w:afterAutospacing="0" w:line="576" w:lineRule="exact"/>
              <w:ind w:left="0" w:right="879" w:rightChars="419" w:firstLine="480" w:firstLineChars="200"/>
              <w:jc w:val="both"/>
              <w:rPr>
                <w:rFonts w:hint="eastAsia" w:ascii="仿宋" w:hAnsi="仿宋" w:eastAsia="仿宋" w:cs="仿宋"/>
                <w:sz w:val="24"/>
                <w:szCs w:val="24"/>
                <w:lang w:val="en-US"/>
              </w:rPr>
            </w:pPr>
            <w:r>
              <w:rPr>
                <w:rFonts w:hint="eastAsia" w:ascii="仿宋" w:hAnsi="仿宋" w:eastAsia="仿宋" w:cs="仿宋"/>
                <w:color w:val="000000"/>
                <w:kern w:val="0"/>
                <w:sz w:val="24"/>
                <w:szCs w:val="24"/>
                <w:lang w:val="en-US" w:eastAsia="zh-CN"/>
              </w:rPr>
              <w:t>2、</w:t>
            </w:r>
            <w:r>
              <w:rPr>
                <w:rFonts w:hint="eastAsia" w:ascii="仿宋" w:hAnsi="仿宋" w:eastAsia="仿宋" w:cs="仿宋"/>
                <w:color w:val="000000"/>
                <w:kern w:val="0"/>
                <w:sz w:val="24"/>
                <w:szCs w:val="24"/>
              </w:rPr>
              <w:t>保障刑事诉讼活动的顺利进行</w:t>
            </w:r>
          </w:p>
        </w:tc>
      </w:tr>
      <w:tr>
        <w:tblPrEx>
          <w:tblCellMar>
            <w:top w:w="0" w:type="dxa"/>
            <w:left w:w="108" w:type="dxa"/>
            <w:bottom w:w="0" w:type="dxa"/>
            <w:right w:w="108" w:type="dxa"/>
          </w:tblCellMar>
        </w:tblPrEx>
        <w:trPr>
          <w:trHeight w:val="1357" w:hRule="atLeast"/>
          <w:jc w:val="center"/>
        </w:trPr>
        <w:tc>
          <w:tcPr>
            <w:tcW w:w="1566"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绩效情况</w:t>
            </w: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项目支出管理和使用基本情况</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left"/>
              <w:rPr>
                <w:rFonts w:hint="eastAsia" w:ascii="仿宋" w:hAnsi="仿宋" w:eastAsia="仿宋" w:cs="仿宋"/>
                <w:sz w:val="24"/>
                <w:szCs w:val="24"/>
                <w:lang w:val="en-US"/>
              </w:rPr>
            </w:pPr>
            <w:r>
              <w:rPr>
                <w:rFonts w:hint="eastAsia" w:ascii="仿宋" w:hAnsi="仿宋" w:eastAsia="仿宋" w:cs="仿宋"/>
                <w:color w:val="333333"/>
                <w:kern w:val="0"/>
                <w:sz w:val="24"/>
                <w:szCs w:val="24"/>
                <w:lang w:val="en-US" w:eastAsia="zh-CN"/>
              </w:rPr>
              <w:t xml:space="preserve">    </w:t>
            </w:r>
            <w:r>
              <w:rPr>
                <w:rFonts w:hint="eastAsia" w:ascii="仿宋" w:hAnsi="仿宋" w:eastAsia="仿宋" w:cs="仿宋"/>
                <w:color w:val="333333"/>
                <w:kern w:val="0"/>
                <w:sz w:val="24"/>
                <w:szCs w:val="24"/>
              </w:rPr>
              <w:t>20</w:t>
            </w:r>
            <w:r>
              <w:rPr>
                <w:rFonts w:hint="eastAsia" w:ascii="仿宋" w:hAnsi="仿宋" w:eastAsia="仿宋" w:cs="仿宋"/>
                <w:color w:val="333333"/>
                <w:kern w:val="0"/>
                <w:sz w:val="24"/>
                <w:szCs w:val="24"/>
                <w:lang w:val="en-US" w:eastAsia="zh-CN"/>
              </w:rPr>
              <w:t>20</w:t>
            </w:r>
            <w:r>
              <w:rPr>
                <w:rFonts w:hint="eastAsia" w:ascii="仿宋" w:hAnsi="仿宋" w:eastAsia="仿宋" w:cs="仿宋"/>
                <w:color w:val="333333"/>
                <w:kern w:val="0"/>
                <w:sz w:val="24"/>
                <w:szCs w:val="24"/>
              </w:rPr>
              <w:t>年看守所专项经费支出</w:t>
            </w:r>
            <w:r>
              <w:rPr>
                <w:rFonts w:hint="eastAsia" w:ascii="仿宋" w:hAnsi="仿宋" w:eastAsia="仿宋" w:cs="仿宋"/>
                <w:color w:val="333333"/>
                <w:kern w:val="0"/>
                <w:sz w:val="24"/>
                <w:szCs w:val="24"/>
                <w:lang w:val="en-US" w:eastAsia="zh-CN"/>
              </w:rPr>
              <w:t>432.5554</w:t>
            </w:r>
            <w:r>
              <w:rPr>
                <w:rFonts w:hint="eastAsia" w:ascii="仿宋" w:hAnsi="仿宋" w:eastAsia="仿宋" w:cs="仿宋"/>
                <w:color w:val="333333"/>
                <w:kern w:val="0"/>
                <w:sz w:val="24"/>
                <w:szCs w:val="24"/>
              </w:rPr>
              <w:t>万元，其中人犯给养支出15</w:t>
            </w:r>
            <w:r>
              <w:rPr>
                <w:rFonts w:hint="eastAsia" w:ascii="仿宋" w:hAnsi="仿宋" w:eastAsia="仿宋" w:cs="仿宋"/>
                <w:color w:val="333333"/>
                <w:kern w:val="0"/>
                <w:sz w:val="24"/>
                <w:szCs w:val="24"/>
                <w:lang w:val="en-US" w:eastAsia="zh-CN"/>
              </w:rPr>
              <w:t>3.6</w:t>
            </w:r>
            <w:r>
              <w:rPr>
                <w:rFonts w:hint="eastAsia" w:ascii="仿宋" w:hAnsi="仿宋" w:eastAsia="仿宋" w:cs="仿宋"/>
                <w:color w:val="333333"/>
                <w:kern w:val="0"/>
                <w:sz w:val="24"/>
                <w:szCs w:val="24"/>
              </w:rPr>
              <w:t>万元，</w:t>
            </w:r>
            <w:r>
              <w:rPr>
                <w:rFonts w:hint="eastAsia" w:ascii="仿宋" w:hAnsi="仿宋" w:eastAsia="仿宋" w:cs="仿宋"/>
                <w:kern w:val="0"/>
                <w:sz w:val="24"/>
                <w:szCs w:val="24"/>
                <w:lang w:eastAsia="zh-CN"/>
              </w:rPr>
              <w:t>商品和服务</w:t>
            </w:r>
            <w:r>
              <w:rPr>
                <w:rFonts w:hint="eastAsia" w:ascii="仿宋" w:hAnsi="仿宋" w:eastAsia="仿宋" w:cs="仿宋"/>
                <w:color w:val="333333"/>
                <w:kern w:val="0"/>
                <w:sz w:val="24"/>
                <w:szCs w:val="24"/>
              </w:rPr>
              <w:t>支出</w:t>
            </w:r>
            <w:r>
              <w:rPr>
                <w:rFonts w:hint="eastAsia" w:ascii="仿宋" w:hAnsi="仿宋" w:eastAsia="仿宋" w:cs="仿宋"/>
                <w:color w:val="333333"/>
                <w:kern w:val="0"/>
                <w:sz w:val="24"/>
                <w:szCs w:val="24"/>
                <w:lang w:val="en-US" w:eastAsia="zh-CN"/>
              </w:rPr>
              <w:t>278.9555</w:t>
            </w:r>
            <w:r>
              <w:rPr>
                <w:rFonts w:hint="eastAsia" w:ascii="仿宋" w:hAnsi="仿宋" w:eastAsia="仿宋" w:cs="仿宋"/>
                <w:color w:val="333333"/>
                <w:kern w:val="0"/>
                <w:sz w:val="24"/>
                <w:szCs w:val="24"/>
              </w:rPr>
              <w:t>万元。</w:t>
            </w:r>
          </w:p>
        </w:tc>
      </w:tr>
      <w:tr>
        <w:tblPrEx>
          <w:tblCellMar>
            <w:top w:w="0" w:type="dxa"/>
            <w:left w:w="108" w:type="dxa"/>
            <w:bottom w:w="0" w:type="dxa"/>
            <w:right w:w="108" w:type="dxa"/>
          </w:tblCellMar>
        </w:tblPrEx>
        <w:trPr>
          <w:trHeight w:val="123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项目绩效目标完成情况</w:t>
            </w:r>
          </w:p>
        </w:tc>
        <w:tc>
          <w:tcPr>
            <w:tcW w:w="5673" w:type="dxa"/>
            <w:tcBorders>
              <w:top w:val="single" w:color="auto" w:sz="4" w:space="0"/>
              <w:left w:val="nil"/>
              <w:bottom w:val="single" w:color="auto" w:sz="4" w:space="0"/>
              <w:right w:val="single" w:color="auto" w:sz="4" w:space="0"/>
            </w:tcBorders>
            <w:noWrap w:val="0"/>
            <w:vAlign w:val="center"/>
          </w:tcPr>
          <w:p>
            <w:pPr>
              <w:widowControl/>
              <w:spacing w:line="315" w:lineRule="atLeast"/>
              <w:ind w:firstLine="480" w:firstLineChars="200"/>
              <w:rPr>
                <w:rFonts w:hint="eastAsia" w:ascii="仿宋" w:hAnsi="仿宋" w:eastAsia="仿宋" w:cs="仿宋"/>
                <w:color w:val="333333"/>
                <w:kern w:val="0"/>
                <w:sz w:val="24"/>
                <w:szCs w:val="24"/>
                <w:shd w:val="clear" w:color="auto" w:fill="FFFFFF"/>
              </w:rPr>
            </w:pPr>
            <w:r>
              <w:rPr>
                <w:rFonts w:hint="eastAsia" w:ascii="仿宋" w:hAnsi="仿宋" w:eastAsia="仿宋" w:cs="仿宋"/>
                <w:color w:val="333333"/>
                <w:kern w:val="0"/>
                <w:sz w:val="24"/>
                <w:szCs w:val="24"/>
                <w:shd w:val="clear" w:color="auto" w:fill="FFFFFF"/>
              </w:rPr>
              <w:t>1、产出指标。（1）数量指标：财政预算经费使用率100%；在押人员给养费得到充分保障。（2）质量指标：一般性商品和服务支出稳中有降。（3）时效指标：财政预算资金及时到位，每月能按时使用。</w:t>
            </w:r>
          </w:p>
          <w:p>
            <w:pPr>
              <w:widowControl/>
              <w:spacing w:line="315" w:lineRule="atLeast"/>
              <w:ind w:firstLine="480" w:firstLineChars="200"/>
              <w:rPr>
                <w:rFonts w:hint="eastAsia" w:ascii="仿宋" w:hAnsi="仿宋" w:eastAsia="仿宋" w:cs="仿宋"/>
                <w:sz w:val="24"/>
                <w:szCs w:val="24"/>
                <w:lang w:val="en-US"/>
              </w:rPr>
            </w:pPr>
            <w:r>
              <w:rPr>
                <w:rFonts w:hint="eastAsia" w:ascii="仿宋" w:hAnsi="仿宋" w:eastAsia="仿宋" w:cs="仿宋"/>
                <w:color w:val="333333"/>
                <w:kern w:val="0"/>
                <w:sz w:val="24"/>
                <w:szCs w:val="24"/>
                <w:shd w:val="clear" w:color="auto" w:fill="FFFFFF"/>
              </w:rPr>
              <w:t>2、效益指标。（1）经济效益：预算经费使用率100%。（2）社会效益：保障在押人员的正常生活，确保监所安全稳定；服务好公检法司等部门的办案需求，保障了刑事诉讼活动顺利进行；警示彰显政府的公信力、执行力；强化了警示教育，提高全民遵纪守法意识。（3）社会公众满意度：社会公众对政府的满意程度95%以上。</w:t>
            </w:r>
          </w:p>
        </w:tc>
      </w:tr>
      <w:tr>
        <w:tblPrEx>
          <w:tblCellMar>
            <w:top w:w="0" w:type="dxa"/>
            <w:left w:w="108" w:type="dxa"/>
            <w:bottom w:w="0" w:type="dxa"/>
            <w:right w:w="108" w:type="dxa"/>
          </w:tblCellMar>
        </w:tblPrEx>
        <w:trPr>
          <w:trHeight w:val="1592" w:hRule="atLeast"/>
          <w:jc w:val="center"/>
        </w:trPr>
        <w:tc>
          <w:tcPr>
            <w:tcW w:w="1566"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存在的问题分析及改进措施</w:t>
            </w: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存在的问题</w:t>
            </w:r>
          </w:p>
        </w:tc>
        <w:tc>
          <w:tcPr>
            <w:tcW w:w="5673" w:type="dxa"/>
            <w:tcBorders>
              <w:top w:val="single" w:color="auto" w:sz="4" w:space="0"/>
              <w:left w:val="nil"/>
              <w:bottom w:val="single" w:color="auto" w:sz="4" w:space="0"/>
              <w:right w:val="single" w:color="auto" w:sz="4" w:space="0"/>
            </w:tcBorders>
            <w:noWrap w:val="0"/>
            <w:vAlign w:val="center"/>
          </w:tcPr>
          <w:p>
            <w:pPr>
              <w:widowControl/>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1、20</w:t>
            </w:r>
            <w:r>
              <w:rPr>
                <w:rFonts w:hint="eastAsia" w:ascii="仿宋" w:hAnsi="仿宋" w:eastAsia="仿宋" w:cs="仿宋"/>
                <w:kern w:val="0"/>
                <w:sz w:val="24"/>
                <w:szCs w:val="24"/>
                <w:lang w:val="en-US" w:eastAsia="zh-CN"/>
              </w:rPr>
              <w:t>20</w:t>
            </w:r>
            <w:r>
              <w:rPr>
                <w:rFonts w:hint="eastAsia" w:ascii="仿宋" w:hAnsi="仿宋" w:eastAsia="仿宋" w:cs="仿宋"/>
                <w:kern w:val="0"/>
                <w:sz w:val="24"/>
                <w:szCs w:val="24"/>
              </w:rPr>
              <w:t>年绩效目标申报仅对预算的</w:t>
            </w:r>
            <w:r>
              <w:rPr>
                <w:rFonts w:hint="eastAsia" w:ascii="仿宋" w:hAnsi="仿宋" w:eastAsia="仿宋" w:cs="仿宋"/>
                <w:kern w:val="0"/>
                <w:sz w:val="24"/>
                <w:szCs w:val="24"/>
                <w:lang w:val="en-US" w:eastAsia="zh-CN"/>
              </w:rPr>
              <w:t>355</w:t>
            </w:r>
            <w:r>
              <w:rPr>
                <w:rFonts w:hint="eastAsia" w:ascii="仿宋" w:hAnsi="仿宋" w:eastAsia="仿宋" w:cs="仿宋"/>
                <w:kern w:val="0"/>
                <w:sz w:val="24"/>
                <w:szCs w:val="24"/>
              </w:rPr>
              <w:t>万元进行申报，因而专项工作经费支出产生了偏差；</w:t>
            </w:r>
          </w:p>
          <w:p>
            <w:pPr>
              <w:widowControl/>
              <w:ind w:firstLine="480" w:firstLineChars="200"/>
              <w:jc w:val="left"/>
              <w:rPr>
                <w:rFonts w:hint="eastAsia" w:ascii="仿宋" w:hAnsi="仿宋" w:eastAsia="仿宋" w:cs="仿宋"/>
                <w:sz w:val="24"/>
                <w:szCs w:val="24"/>
                <w:lang w:val="en-US"/>
              </w:rPr>
            </w:pP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rPr>
              <w:t>本着厉行节约原则，规范支出，紧缩开支，因而部份支出减少。</w:t>
            </w:r>
          </w:p>
        </w:tc>
      </w:tr>
      <w:tr>
        <w:tblPrEx>
          <w:tblCellMar>
            <w:top w:w="0" w:type="dxa"/>
            <w:left w:w="108" w:type="dxa"/>
            <w:bottom w:w="0" w:type="dxa"/>
            <w:right w:w="108" w:type="dxa"/>
          </w:tblCellMar>
        </w:tblPrEx>
        <w:trPr>
          <w:trHeight w:val="169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改进措施</w:t>
            </w:r>
          </w:p>
        </w:tc>
        <w:tc>
          <w:tcPr>
            <w:tcW w:w="5673" w:type="dxa"/>
            <w:tcBorders>
              <w:top w:val="single" w:color="auto" w:sz="4" w:space="0"/>
              <w:left w:val="nil"/>
              <w:bottom w:val="single" w:color="auto" w:sz="4" w:space="0"/>
              <w:right w:val="single" w:color="auto" w:sz="4" w:space="0"/>
            </w:tcBorders>
            <w:noWrap w:val="0"/>
            <w:vAlign w:val="center"/>
          </w:tcPr>
          <w:p>
            <w:pPr>
              <w:widowControl/>
              <w:shd w:val="clear" w:color="auto" w:fill="FFFFFF"/>
              <w:spacing w:line="315" w:lineRule="atLeast"/>
              <w:ind w:firstLine="480" w:firstLineChars="200"/>
              <w:jc w:val="both"/>
              <w:rPr>
                <w:rFonts w:hint="eastAsia" w:ascii="仿宋" w:hAnsi="仿宋" w:eastAsia="仿宋" w:cs="仿宋"/>
                <w:kern w:val="0"/>
                <w:sz w:val="24"/>
                <w:szCs w:val="24"/>
              </w:rPr>
            </w:pPr>
            <w:r>
              <w:rPr>
                <w:rFonts w:hint="eastAsia" w:ascii="仿宋" w:hAnsi="仿宋" w:eastAsia="仿宋" w:cs="仿宋"/>
                <w:kern w:val="0"/>
                <w:sz w:val="24"/>
                <w:szCs w:val="24"/>
              </w:rPr>
              <w:t>1、加强预算管理，降低偏差；</w:t>
            </w:r>
          </w:p>
          <w:p>
            <w:pPr>
              <w:widowControl/>
              <w:shd w:val="clear" w:color="auto" w:fill="FFFFFF"/>
              <w:spacing w:line="315" w:lineRule="atLeas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2、进一步规范支出，节约财政资金；</w:t>
            </w:r>
          </w:p>
          <w:p>
            <w:pPr>
              <w:widowControl/>
              <w:shd w:val="clear" w:color="auto" w:fill="FFFFFF"/>
              <w:spacing w:line="315" w:lineRule="atLeast"/>
              <w:ind w:firstLine="480" w:firstLineChars="200"/>
              <w:jc w:val="left"/>
              <w:rPr>
                <w:rFonts w:hint="eastAsia" w:ascii="仿宋" w:hAnsi="仿宋" w:eastAsia="仿宋" w:cs="仿宋"/>
                <w:sz w:val="24"/>
                <w:szCs w:val="24"/>
                <w:lang w:val="en-US"/>
              </w:rPr>
            </w:pPr>
            <w:r>
              <w:rPr>
                <w:rFonts w:hint="eastAsia" w:ascii="仿宋" w:hAnsi="仿宋" w:eastAsia="仿宋" w:cs="仿宋"/>
                <w:kern w:val="0"/>
                <w:sz w:val="24"/>
                <w:szCs w:val="24"/>
              </w:rPr>
              <w:t>3、加强财务知识学习，规范财务管理。</w:t>
            </w:r>
          </w:p>
        </w:tc>
      </w:tr>
      <w:tr>
        <w:tblPrEx>
          <w:tblCellMar>
            <w:top w:w="0" w:type="dxa"/>
            <w:left w:w="108" w:type="dxa"/>
            <w:bottom w:w="0" w:type="dxa"/>
            <w:right w:w="108" w:type="dxa"/>
          </w:tblCellMar>
        </w:tblPrEx>
        <w:trPr>
          <w:trHeight w:val="150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其他需要说明问题</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left"/>
              <w:rPr>
                <w:rFonts w:hint="eastAsia" w:ascii="仿宋" w:hAnsi="仿宋" w:eastAsia="仿宋" w:cs="仿宋"/>
                <w:sz w:val="24"/>
                <w:szCs w:val="24"/>
                <w:lang w:val="en-US"/>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随着社会经济的发展，人民生活水平和物价的提高，在押人员给养费标准远远低于本地物价水平的发展，公务行政成本也不断提高，看守所年关押量逐年增加，房屋设备逐年老化，要保证看守所正常运转所必须的专项经费还存在相当大的缺口，建议适当增加看守所专项经费预算。</w:t>
            </w:r>
          </w:p>
        </w:tc>
      </w:tr>
    </w:tbl>
    <w:p>
      <w:pPr>
        <w:keepNext w:val="0"/>
        <w:keepLines w:val="0"/>
        <w:widowControl w:val="0"/>
        <w:suppressLineNumbers w:val="0"/>
        <w:snapToGrid w:val="0"/>
        <w:spacing w:before="0" w:beforeAutospacing="0" w:after="0" w:afterAutospacing="0" w:line="540" w:lineRule="exact"/>
        <w:ind w:left="0" w:right="0"/>
        <w:jc w:val="both"/>
        <w:rPr>
          <w:rFonts w:hint="default" w:ascii="仿宋_GB2312" w:hAnsi="宋体" w:eastAsia="仿宋_GB2312" w:cs="宋体"/>
          <w:kern w:val="0"/>
          <w:sz w:val="32"/>
          <w:szCs w:val="32"/>
          <w:lang w:val="en-US"/>
        </w:rPr>
      </w:pPr>
      <w:r>
        <w:rPr>
          <w:rFonts w:hint="default" w:ascii="仿宋_GB2312" w:hAnsi="宋体" w:eastAsia="仿宋_GB2312" w:cs="宋体"/>
          <w:kern w:val="0"/>
          <w:sz w:val="32"/>
          <w:szCs w:val="32"/>
          <w:lang w:val="en-US" w:eastAsia="zh-CN" w:bidi="ar"/>
        </w:rPr>
        <w:t xml:space="preserve"> </w:t>
      </w:r>
    </w:p>
    <w:p>
      <w:pPr>
        <w:keepNext w:val="0"/>
        <w:keepLines w:val="0"/>
        <w:widowControl w:val="0"/>
        <w:suppressLineNumbers w:val="0"/>
        <w:snapToGrid w:val="0"/>
        <w:spacing w:before="0" w:beforeAutospacing="0" w:after="0" w:afterAutospacing="0" w:line="540" w:lineRule="exact"/>
        <w:ind w:left="0" w:right="0"/>
        <w:jc w:val="both"/>
        <w:rPr>
          <w:rFonts w:hint="eastAsia" w:ascii="黑体" w:hAnsi="宋体" w:eastAsia="黑体" w:cs="黑体"/>
          <w:kern w:val="0"/>
          <w:sz w:val="32"/>
          <w:szCs w:val="32"/>
          <w:lang w:val="en-US" w:eastAsia="zh-CN" w:bidi="ar"/>
        </w:rPr>
      </w:pPr>
    </w:p>
    <w:p>
      <w:pPr>
        <w:keepNext w:val="0"/>
        <w:keepLines w:val="0"/>
        <w:widowControl w:val="0"/>
        <w:suppressLineNumbers w:val="0"/>
        <w:snapToGrid w:val="0"/>
        <w:spacing w:before="0" w:beforeAutospacing="0" w:after="0" w:afterAutospacing="0" w:line="540" w:lineRule="exact"/>
        <w:ind w:left="0" w:right="0"/>
        <w:jc w:val="both"/>
        <w:rPr>
          <w:rFonts w:hint="eastAsia" w:ascii="黑体" w:hAnsi="宋体" w:eastAsia="黑体" w:cs="黑体"/>
          <w:kern w:val="0"/>
          <w:sz w:val="32"/>
          <w:szCs w:val="32"/>
          <w:lang w:val="en-US"/>
        </w:rPr>
      </w:pPr>
    </w:p>
    <w:p>
      <w:pPr>
        <w:keepNext w:val="0"/>
        <w:keepLines w:val="0"/>
        <w:widowControl w:val="0"/>
        <w:suppressLineNumbers w:val="0"/>
        <w:snapToGrid w:val="0"/>
        <w:spacing w:before="0" w:beforeAutospacing="0" w:after="0" w:afterAutospacing="0" w:line="540" w:lineRule="exact"/>
        <w:ind w:left="0" w:right="0"/>
        <w:jc w:val="both"/>
        <w:rPr>
          <w:rFonts w:hint="eastAsia" w:ascii="宋体" w:hAnsi="宋体" w:eastAsia="宋体" w:cs="宋体"/>
          <w:kern w:val="0"/>
          <w:sz w:val="32"/>
          <w:szCs w:val="32"/>
          <w:lang w:val="en-US"/>
        </w:rPr>
      </w:pPr>
      <w:r>
        <w:rPr>
          <w:rFonts w:hint="eastAsia" w:ascii="宋体" w:hAnsi="宋体" w:eastAsia="宋体" w:cs="宋体"/>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rPr>
      </w:pPr>
      <w:r>
        <w:rPr>
          <w:rFonts w:hint="eastAsia" w:ascii="宋体" w:hAnsi="宋体" w:eastAsia="宋体" w:cs="方正小标宋_GBK"/>
          <w:b/>
          <w:kern w:val="0"/>
          <w:sz w:val="36"/>
          <w:szCs w:val="36"/>
          <w:lang w:val="en-US" w:eastAsia="zh-CN" w:bidi="ar"/>
        </w:rPr>
        <w:t>看守经费专项支出绩效评价指标完成情况表</w:t>
      </w:r>
    </w:p>
    <w:tbl>
      <w:tblPr>
        <w:tblStyle w:val="6"/>
        <w:tblW w:w="0" w:type="auto"/>
        <w:jc w:val="center"/>
        <w:tblLayout w:type="fixed"/>
        <w:tblCellMar>
          <w:top w:w="0" w:type="dxa"/>
          <w:left w:w="108" w:type="dxa"/>
          <w:bottom w:w="0" w:type="dxa"/>
          <w:right w:w="108" w:type="dxa"/>
        </w:tblCellMar>
      </w:tblPr>
      <w:tblGrid>
        <w:gridCol w:w="491"/>
        <w:gridCol w:w="664"/>
        <w:gridCol w:w="491"/>
        <w:gridCol w:w="664"/>
        <w:gridCol w:w="721"/>
        <w:gridCol w:w="1925"/>
        <w:gridCol w:w="3926"/>
        <w:gridCol w:w="664"/>
        <w:gridCol w:w="489"/>
      </w:tblGrid>
      <w:tr>
        <w:tblPrEx>
          <w:tblCellMar>
            <w:top w:w="0" w:type="dxa"/>
            <w:left w:w="108" w:type="dxa"/>
            <w:bottom w:w="0" w:type="dxa"/>
            <w:right w:w="108" w:type="dxa"/>
          </w:tblCellMar>
        </w:tblPrEx>
        <w:trPr>
          <w:trHeight w:val="1157" w:hRule="atLeast"/>
          <w:jc w:val="center"/>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一级指标</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分值</w:t>
            </w:r>
          </w:p>
        </w:tc>
        <w:tc>
          <w:tcPr>
            <w:tcW w:w="49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二级指标</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分值</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三级指标</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指标完成情况</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评价标准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分值</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得分</w:t>
            </w:r>
          </w:p>
        </w:tc>
      </w:tr>
      <w:tr>
        <w:tblPrEx>
          <w:tblCellMar>
            <w:top w:w="0" w:type="dxa"/>
            <w:left w:w="108" w:type="dxa"/>
            <w:bottom w:w="0" w:type="dxa"/>
            <w:right w:w="108" w:type="dxa"/>
          </w:tblCellMar>
        </w:tblPrEx>
        <w:trPr>
          <w:trHeight w:val="2181" w:hRule="atLeast"/>
          <w:jc w:val="center"/>
        </w:trPr>
        <w:tc>
          <w:tcPr>
            <w:tcW w:w="491"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项目决策</w:t>
            </w: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30</w:t>
            </w:r>
          </w:p>
        </w:tc>
        <w:tc>
          <w:tcPr>
            <w:tcW w:w="49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项目目标</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20</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目标</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内容</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设立了项目绩效目标，且目标符合明确具体、细化量化、符合客观实际、与中长期规划相关联、有明确的开始及完成时间</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设有目标（</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分）；目标明确具体（</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分）；目标细化、量化（</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 xml:space="preserve"> </w:t>
            </w:r>
            <w:r>
              <w:rPr>
                <w:rFonts w:hint="eastAsia" w:ascii="仿宋_GB2312" w:hAnsi="宋体" w:eastAsia="宋体" w:cs="宋体"/>
                <w:kern w:val="0"/>
                <w:sz w:val="24"/>
                <w:szCs w:val="24"/>
                <w:lang w:val="en-US" w:eastAsia="zh-CN" w:bidi="ar"/>
              </w:rPr>
              <w:t>；符合客观实际（</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分）；与项目中长期规划相关联（</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分）；有明确的开始及完成时间（</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 xml:space="preserve">   </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20</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20</w:t>
            </w:r>
          </w:p>
        </w:tc>
      </w:tr>
      <w:tr>
        <w:tblPrEx>
          <w:tblCellMar>
            <w:top w:w="0" w:type="dxa"/>
            <w:left w:w="108" w:type="dxa"/>
            <w:bottom w:w="0" w:type="dxa"/>
            <w:right w:w="108" w:type="dxa"/>
          </w:tblCellMar>
        </w:tblPrEx>
        <w:trPr>
          <w:trHeight w:val="872"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决策过程</w:t>
            </w: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申报</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实行公开申报</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108" w:type="dxa"/>
            <w:bottom w:w="0" w:type="dxa"/>
            <w:right w:w="108" w:type="dxa"/>
          </w:tblCellMar>
        </w:tblPrEx>
        <w:trPr>
          <w:trHeight w:val="800"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审核</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严格审核，并有审核意见</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108" w:type="dxa"/>
            <w:bottom w:w="0" w:type="dxa"/>
            <w:right w:w="108" w:type="dxa"/>
          </w:tblCellMar>
        </w:tblPrEx>
        <w:trPr>
          <w:trHeight w:val="860"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结果</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公示</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分配结果在一定范围公示</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108" w:type="dxa"/>
            <w:bottom w:w="0" w:type="dxa"/>
            <w:right w:w="108" w:type="dxa"/>
          </w:tblCellMar>
        </w:tblPrEx>
        <w:trPr>
          <w:trHeight w:val="1335"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资金分配</w:t>
            </w: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7</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分配</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办法</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制定相关资金管理办法；管理办法中有明确资金分配办法；资金分配因素全面、合理</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有相应的资金管理办法（</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分）；办法健全、规范（</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分）；因素全面合理（</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both"/>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CellMar>
            <w:top w:w="0" w:type="dxa"/>
            <w:left w:w="108" w:type="dxa"/>
            <w:bottom w:w="0" w:type="dxa"/>
            <w:right w:w="108" w:type="dxa"/>
          </w:tblCellMar>
        </w:tblPrEx>
        <w:trPr>
          <w:trHeight w:val="1080"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分配</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结果</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资金分配符合相关管理办法；分配结果公平合理</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符合分配办法（</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分）；分配公平合理（</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4</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3</w:t>
            </w:r>
          </w:p>
        </w:tc>
      </w:tr>
      <w:tr>
        <w:tblPrEx>
          <w:tblCellMar>
            <w:top w:w="0" w:type="dxa"/>
            <w:left w:w="108" w:type="dxa"/>
            <w:bottom w:w="0" w:type="dxa"/>
            <w:right w:w="108" w:type="dxa"/>
          </w:tblCellMar>
        </w:tblPrEx>
        <w:trPr>
          <w:trHeight w:val="1415" w:hRule="atLeast"/>
          <w:jc w:val="center"/>
        </w:trPr>
        <w:tc>
          <w:tcPr>
            <w:tcW w:w="491"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项目管理</w:t>
            </w:r>
          </w:p>
          <w:p>
            <w:pPr>
              <w:keepNext w:val="0"/>
              <w:keepLines w:val="0"/>
              <w:widowControl w:val="0"/>
              <w:suppressLineNumbers w:val="0"/>
              <w:spacing w:before="0" w:beforeAutospacing="0" w:after="0" w:afterAutospacing="0" w:line="260" w:lineRule="exact"/>
              <w:ind w:left="0" w:right="0"/>
              <w:jc w:val="both"/>
              <w:rPr>
                <w:rFonts w:hint="default" w:ascii="仿宋_GB2312" w:hAnsi="宋体" w:eastAsia="仿宋_GB2312" w:cs="宋体"/>
                <w:kern w:val="0"/>
                <w:sz w:val="24"/>
                <w:szCs w:val="24"/>
                <w:lang w:val="en-US"/>
              </w:rPr>
            </w:pP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30</w:t>
            </w:r>
          </w:p>
        </w:tc>
        <w:tc>
          <w:tcPr>
            <w:tcW w:w="491"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资金管理</w:t>
            </w:r>
          </w:p>
          <w:p>
            <w:pPr>
              <w:keepNext w:val="0"/>
              <w:keepLines w:val="0"/>
              <w:widowControl w:val="0"/>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20</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both"/>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预算完成率</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实际使用资金</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计划投入资金</w:t>
            </w:r>
            <w:r>
              <w:rPr>
                <w:rFonts w:hint="default" w:ascii="仿宋_GB2312" w:hAnsi="宋体" w:eastAsia="仿宋_GB2312" w:cs="宋体"/>
                <w:kern w:val="0"/>
                <w:sz w:val="24"/>
                <w:szCs w:val="24"/>
                <w:lang w:val="en-US" w:eastAsia="zh-CN" w:bidi="ar"/>
              </w:rPr>
              <w:t>*100%</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预算完成率</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预算实际使用金额</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预算资金计划投入金额，</w:t>
            </w:r>
            <w:r>
              <w:rPr>
                <w:rFonts w:hint="default" w:ascii="仿宋_GB2312" w:hAnsi="宋体" w:eastAsia="仿宋_GB2312" w:cs="宋体"/>
                <w:kern w:val="0"/>
                <w:sz w:val="24"/>
                <w:szCs w:val="24"/>
                <w:lang w:val="en-US" w:eastAsia="zh-CN" w:bidi="ar"/>
              </w:rPr>
              <w:t>90%</w:t>
            </w:r>
            <w:r>
              <w:rPr>
                <w:rFonts w:hint="eastAsia" w:ascii="仿宋_GB2312" w:hAnsi="宋体" w:eastAsia="宋体" w:cs="宋体"/>
                <w:kern w:val="0"/>
                <w:sz w:val="24"/>
                <w:szCs w:val="24"/>
                <w:lang w:val="en-US" w:eastAsia="zh-CN" w:bidi="ar"/>
              </w:rPr>
              <w:t>以上（</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80%</w:t>
            </w:r>
            <w:r>
              <w:rPr>
                <w:rFonts w:hint="eastAsia" w:ascii="仿宋_GB2312" w:hAnsi="宋体" w:eastAsia="宋体" w:cs="宋体"/>
                <w:kern w:val="0"/>
                <w:sz w:val="24"/>
                <w:szCs w:val="24"/>
                <w:lang w:val="en-US" w:eastAsia="zh-CN" w:bidi="ar"/>
              </w:rPr>
              <w:t>以上不满</w:t>
            </w:r>
            <w:r>
              <w:rPr>
                <w:rFonts w:hint="default" w:ascii="仿宋_GB2312" w:hAnsi="宋体" w:eastAsia="仿宋_GB2312" w:cs="宋体"/>
                <w:kern w:val="0"/>
                <w:sz w:val="24"/>
                <w:szCs w:val="24"/>
                <w:lang w:val="en-US" w:eastAsia="zh-CN" w:bidi="ar"/>
              </w:rPr>
              <w:t>90%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70%</w:t>
            </w:r>
            <w:r>
              <w:rPr>
                <w:rFonts w:hint="eastAsia" w:ascii="仿宋_GB2312" w:hAnsi="宋体" w:eastAsia="宋体" w:cs="宋体"/>
                <w:kern w:val="0"/>
                <w:sz w:val="24"/>
                <w:szCs w:val="24"/>
                <w:lang w:val="en-US" w:eastAsia="zh-CN" w:bidi="ar"/>
              </w:rPr>
              <w:t>以上不满</w:t>
            </w:r>
            <w:r>
              <w:rPr>
                <w:rFonts w:hint="default" w:ascii="仿宋_GB2312" w:hAnsi="宋体" w:eastAsia="仿宋_GB2312" w:cs="宋体"/>
                <w:kern w:val="0"/>
                <w:sz w:val="24"/>
                <w:szCs w:val="24"/>
                <w:lang w:val="en-US" w:eastAsia="zh-CN" w:bidi="ar"/>
              </w:rPr>
              <w:t>80%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60%</w:t>
            </w:r>
            <w:r>
              <w:rPr>
                <w:rFonts w:hint="eastAsia" w:ascii="仿宋_GB2312" w:hAnsi="宋体" w:eastAsia="宋体" w:cs="宋体"/>
                <w:kern w:val="0"/>
                <w:sz w:val="24"/>
                <w:szCs w:val="24"/>
                <w:lang w:val="en-US" w:eastAsia="zh-CN" w:bidi="ar"/>
              </w:rPr>
              <w:t>以上不满</w:t>
            </w:r>
            <w:r>
              <w:rPr>
                <w:rFonts w:hint="default" w:ascii="仿宋_GB2312" w:hAnsi="宋体" w:eastAsia="仿宋_GB2312" w:cs="宋体"/>
                <w:kern w:val="0"/>
                <w:sz w:val="24"/>
                <w:szCs w:val="24"/>
                <w:lang w:val="en-US" w:eastAsia="zh-CN" w:bidi="ar"/>
              </w:rPr>
              <w:t>70%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分）；不满</w:t>
            </w:r>
            <w:r>
              <w:rPr>
                <w:rFonts w:hint="default" w:ascii="仿宋_GB2312" w:hAnsi="宋体" w:eastAsia="仿宋_GB2312" w:cs="宋体"/>
                <w:kern w:val="0"/>
                <w:sz w:val="24"/>
                <w:szCs w:val="24"/>
                <w:lang w:val="en-US" w:eastAsia="zh-CN" w:bidi="ar"/>
              </w:rPr>
              <w:t>60%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5</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5</w:t>
            </w:r>
          </w:p>
        </w:tc>
      </w:tr>
      <w:tr>
        <w:tblPrEx>
          <w:tblCellMar>
            <w:top w:w="0" w:type="dxa"/>
            <w:left w:w="108" w:type="dxa"/>
            <w:bottom w:w="0" w:type="dxa"/>
            <w:right w:w="108" w:type="dxa"/>
          </w:tblCellMar>
        </w:tblPrEx>
        <w:trPr>
          <w:trHeight w:val="1230"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工作经费开支率</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工作经费支出金额</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专项资金实际支出总额</w:t>
            </w:r>
            <w:r>
              <w:rPr>
                <w:rFonts w:hint="default" w:ascii="仿宋_GB2312" w:hAnsi="宋体" w:eastAsia="仿宋_GB2312" w:cs="宋体"/>
                <w:kern w:val="0"/>
                <w:sz w:val="24"/>
                <w:szCs w:val="24"/>
                <w:lang w:val="en-US" w:eastAsia="zh-CN" w:bidi="ar"/>
              </w:rPr>
              <w:t>*100%</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工作经费开支率≤</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，计</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分；每上升</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扣</w:t>
            </w:r>
            <w:r>
              <w:rPr>
                <w:rFonts w:hint="default" w:ascii="仿宋_GB2312" w:hAnsi="宋体" w:eastAsia="仿宋_GB2312" w:cs="宋体"/>
                <w:kern w:val="0"/>
                <w:sz w:val="24"/>
                <w:szCs w:val="24"/>
                <w:lang w:val="en-US" w:eastAsia="zh-CN" w:bidi="ar"/>
              </w:rPr>
              <w:t>0.25</w:t>
            </w:r>
            <w:r>
              <w:rPr>
                <w:rFonts w:hint="eastAsia" w:ascii="仿宋_GB2312" w:hAnsi="宋体" w:eastAsia="宋体" w:cs="宋体"/>
                <w:kern w:val="0"/>
                <w:sz w:val="24"/>
                <w:szCs w:val="24"/>
                <w:lang w:val="en-US" w:eastAsia="zh-CN" w:bidi="ar"/>
              </w:rPr>
              <w:t>分，扣完为止。</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专款专用</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预算资金专款专用，无挤占挪用</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专款专用率</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专项资金用于该项目支出金额</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预算支出资金总额，</w:t>
            </w:r>
            <w:r>
              <w:rPr>
                <w:rFonts w:hint="default" w:ascii="仿宋_GB2312" w:hAnsi="宋体" w:eastAsia="仿宋_GB2312" w:cs="宋体"/>
                <w:kern w:val="0"/>
                <w:sz w:val="24"/>
                <w:szCs w:val="24"/>
                <w:lang w:val="en-US" w:eastAsia="zh-CN" w:bidi="ar"/>
              </w:rPr>
              <w:t>100%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分），否则不计分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5</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5</w:t>
            </w:r>
          </w:p>
        </w:tc>
      </w:tr>
      <w:tr>
        <w:tblPrEx>
          <w:tblCellMar>
            <w:top w:w="0" w:type="dxa"/>
            <w:left w:w="108" w:type="dxa"/>
            <w:bottom w:w="0" w:type="dxa"/>
            <w:right w:w="108" w:type="dxa"/>
          </w:tblCellMar>
        </w:tblPrEx>
        <w:trPr>
          <w:trHeight w:val="832"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专项专账核算</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实行专账单独核算</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5</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5</w:t>
            </w:r>
          </w:p>
        </w:tc>
      </w:tr>
      <w:tr>
        <w:tblPrEx>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支出用途清晰</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费用开支具体用途清晰</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审批程序规范</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费用支出审批程序健全、规范</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组织实施</w:t>
            </w: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10</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both"/>
              <w:rPr>
                <w:rFonts w:hint="default" w:ascii="仿宋_GB2312" w:hAnsi="宋体" w:eastAsia="仿宋_GB2312" w:cs="宋体"/>
                <w:kern w:val="0"/>
                <w:sz w:val="24"/>
                <w:szCs w:val="24"/>
                <w:lang w:val="en-US"/>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组织</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机构</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机构健全、分工明确</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机构健全、分工明确</w:t>
            </w:r>
            <w:r>
              <w:rPr>
                <w:rFonts w:hint="default" w:ascii="仿宋_GB2312" w:hAnsi="宋体" w:eastAsia="仿宋_GB2312" w:cs="宋体"/>
                <w:kern w:val="0"/>
                <w:sz w:val="24"/>
                <w:szCs w:val="24"/>
                <w:lang w:val="en-US" w:eastAsia="zh-CN" w:bidi="ar"/>
              </w:rPr>
              <w:t xml:space="preserve">  </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实施</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项目按计划开工；按计划进度开展；按计划完工</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按计划开工（</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分）；计划开展（</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分）；计划完工（</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3</w:t>
            </w:r>
          </w:p>
        </w:tc>
      </w:tr>
      <w:tr>
        <w:tblPrEx>
          <w:tblCellMar>
            <w:top w:w="0" w:type="dxa"/>
            <w:left w:w="108" w:type="dxa"/>
            <w:bottom w:w="0" w:type="dxa"/>
            <w:right w:w="108" w:type="dxa"/>
          </w:tblCellMar>
        </w:tblPrEx>
        <w:trPr>
          <w:trHeight w:val="112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管理</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制度</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项目管理制度健全；严格执行相关管理制度</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管理制度健全（</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分）；制度执行严格（</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监控</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机制</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是否制定或具有相应的监控机制</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监督</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检查</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是否进行了专项监督检查</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政府采购</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达到政府采购要求的项目进行了政府采购</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108" w:type="dxa"/>
            <w:bottom w:w="0" w:type="dxa"/>
            <w:right w:w="108" w:type="dxa"/>
          </w:tblCellMar>
        </w:tblPrEx>
        <w:trPr>
          <w:trHeight w:val="1681" w:hRule="atLeast"/>
          <w:jc w:val="center"/>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项目绩效</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40</w:t>
            </w:r>
          </w:p>
        </w:tc>
        <w:tc>
          <w:tcPr>
            <w:tcW w:w="49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项目产出效果</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40</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绩效目标完成情况</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p>
        </w:tc>
        <w:tc>
          <w:tcPr>
            <w:tcW w:w="3926" w:type="dxa"/>
            <w:tcBorders>
              <w:top w:val="single" w:color="auto" w:sz="4" w:space="0"/>
              <w:left w:val="nil"/>
              <w:bottom w:val="single" w:color="auto" w:sz="4" w:space="0"/>
              <w:right w:val="single" w:color="auto" w:sz="4" w:space="0"/>
            </w:tcBorders>
            <w:noWrap w:val="0"/>
            <w:vAlign w:val="center"/>
          </w:tcPr>
          <w:p>
            <w:pPr>
              <w:widowControl/>
              <w:spacing w:line="315" w:lineRule="atLeast"/>
              <w:ind w:firstLine="480" w:firstLineChars="200"/>
              <w:rPr>
                <w:rFonts w:hint="eastAsia" w:ascii="宋体" w:hAnsi="宋体" w:eastAsia="宋体" w:cs="宋体"/>
                <w:color w:val="333333"/>
                <w:kern w:val="0"/>
                <w:sz w:val="24"/>
                <w:szCs w:val="24"/>
                <w:shd w:val="clear" w:color="auto" w:fill="FFFFFF"/>
              </w:rPr>
            </w:pPr>
            <w:r>
              <w:rPr>
                <w:rFonts w:hint="eastAsia" w:ascii="宋体" w:hAnsi="宋体" w:eastAsia="宋体" w:cs="宋体"/>
                <w:color w:val="333333"/>
                <w:kern w:val="0"/>
                <w:sz w:val="24"/>
                <w:szCs w:val="24"/>
                <w:shd w:val="clear" w:color="auto" w:fill="FFFFFF"/>
              </w:rPr>
              <w:t>1、产出指标。（1）数量指标：财政预算经费使用率100%；在押人员给养费得到充分保障。（2）质量指标：一般性商品和服务支出稳中有降。（3）时效指标：财政预算资金及时到位，每月能按时使用。</w:t>
            </w:r>
          </w:p>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宋体" w:hAnsi="宋体" w:eastAsia="宋体" w:cs="宋体"/>
                <w:color w:val="333333"/>
                <w:kern w:val="0"/>
                <w:sz w:val="24"/>
                <w:szCs w:val="24"/>
                <w:shd w:val="clear" w:color="auto" w:fill="FFFFFF"/>
                <w:lang w:val="en-US" w:eastAsia="zh-CN"/>
              </w:rPr>
              <w:t xml:space="preserve">    </w:t>
            </w:r>
            <w:r>
              <w:rPr>
                <w:rFonts w:hint="eastAsia" w:ascii="宋体" w:hAnsi="宋体" w:eastAsia="宋体" w:cs="宋体"/>
                <w:color w:val="333333"/>
                <w:kern w:val="0"/>
                <w:sz w:val="24"/>
                <w:szCs w:val="24"/>
                <w:shd w:val="clear" w:color="auto" w:fill="FFFFFF"/>
              </w:rPr>
              <w:t>2、效益指标。（1）经济效益：预算经费使用率100%。（2）社会效益：保障在押人员的正常生活，确保监所安全稳定；服务好公检法司等部门的办案需求，保障了刑事诉讼活动顺利进行；警示彰显政府的公信力、执行力；强化了警示教育，提高全民遵纪守法意识。（3）社会公众满意度：社会公众对政府的满意程度95%以上。</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40</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40</w:t>
            </w:r>
          </w:p>
        </w:tc>
      </w:tr>
      <w:tr>
        <w:tblPrEx>
          <w:tblCellMar>
            <w:top w:w="0" w:type="dxa"/>
            <w:left w:w="108" w:type="dxa"/>
            <w:bottom w:w="0" w:type="dxa"/>
            <w:right w:w="108" w:type="dxa"/>
          </w:tblCellMar>
        </w:tblPrEx>
        <w:trPr>
          <w:trHeight w:val="911" w:hRule="atLeast"/>
          <w:jc w:val="center"/>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合计</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100</w:t>
            </w:r>
          </w:p>
        </w:tc>
        <w:tc>
          <w:tcPr>
            <w:tcW w:w="49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100</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100</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98</w:t>
            </w:r>
          </w:p>
        </w:tc>
      </w:tr>
    </w:tbl>
    <w:p>
      <w:pPr>
        <w:keepNext w:val="0"/>
        <w:keepLines w:val="0"/>
        <w:widowControl w:val="0"/>
        <w:suppressLineNumbers w:val="0"/>
        <w:spacing w:before="0" w:beforeAutospacing="0" w:after="0" w:afterAutospacing="0" w:line="260" w:lineRule="exact"/>
        <w:ind w:left="0" w:right="0"/>
        <w:jc w:val="both"/>
        <w:rPr>
          <w:rFonts w:hint="default" w:ascii="仿宋_GB2312" w:hAnsi="宋体" w:eastAsia="仿宋_GB2312" w:cs="宋体"/>
          <w:szCs w:val="21"/>
          <w:lang w:val="en-US"/>
        </w:rPr>
      </w:pPr>
      <w:r>
        <w:rPr>
          <w:rFonts w:hint="default" w:ascii="仿宋_GB2312" w:hAnsi="宋体" w:eastAsia="仿宋_GB2312" w:cs="宋体"/>
          <w:kern w:val="2"/>
          <w:sz w:val="21"/>
          <w:szCs w:val="21"/>
          <w:lang w:val="en-US" w:eastAsia="zh-CN" w:bidi="ar"/>
        </w:rPr>
        <w:t xml:space="preserve"> </w:t>
      </w:r>
    </w:p>
    <w:p>
      <w:pPr>
        <w:keepNext w:val="0"/>
        <w:keepLines w:val="0"/>
        <w:widowControl w:val="0"/>
        <w:suppressLineNumbers w:val="0"/>
        <w:spacing w:before="0" w:beforeAutospacing="0" w:after="0" w:afterAutospacing="0" w:line="440" w:lineRule="exact"/>
        <w:ind w:left="0" w:right="640"/>
        <w:jc w:val="both"/>
        <w:rPr>
          <w:rFonts w:hint="default" w:ascii="仿宋_GB2312" w:hAnsi="宋体" w:eastAsia="仿宋_GB2312" w:cs="仿宋_GB2312"/>
          <w:sz w:val="32"/>
          <w:szCs w:val="32"/>
          <w:lang w:val="en-US"/>
        </w:rPr>
      </w:pPr>
      <w:r>
        <w:rPr>
          <w:rFonts w:hint="default" w:ascii="仿宋_GB2312" w:hAnsi="宋体"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both"/>
        <w:rPr>
          <w:lang w:val="en-US"/>
        </w:rPr>
      </w:pPr>
    </w:p>
    <w:p>
      <w:pPr>
        <w:jc w:val="center"/>
        <w:rPr>
          <w:rFonts w:hint="eastAsia" w:ascii="黑体" w:eastAsia="黑体"/>
          <w:b/>
          <w:sz w:val="44"/>
          <w:szCs w:val="44"/>
        </w:rPr>
      </w:pPr>
      <w:r>
        <w:rPr>
          <w:rFonts w:hint="eastAsia" w:ascii="黑体" w:eastAsia="黑体"/>
          <w:b/>
          <w:sz w:val="44"/>
          <w:szCs w:val="44"/>
        </w:rPr>
        <w:t>关于项目支出绩效评</w:t>
      </w:r>
      <w:r>
        <w:rPr>
          <w:rFonts w:hint="eastAsia" w:ascii="黑体" w:eastAsia="黑体"/>
          <w:b/>
          <w:sz w:val="44"/>
          <w:szCs w:val="44"/>
          <w:lang w:eastAsia="zh-CN"/>
        </w:rPr>
        <w:t>价</w:t>
      </w:r>
      <w:r>
        <w:rPr>
          <w:rFonts w:hint="eastAsia" w:ascii="黑体" w:hAnsi="宋体" w:eastAsia="黑体"/>
          <w:b/>
          <w:sz w:val="44"/>
          <w:szCs w:val="44"/>
        </w:rPr>
        <w:t>问卷调查</w:t>
      </w:r>
      <w:r>
        <w:rPr>
          <w:rFonts w:hint="eastAsia" w:ascii="黑体" w:eastAsia="黑体"/>
          <w:b/>
          <w:sz w:val="44"/>
          <w:szCs w:val="44"/>
        </w:rPr>
        <w:t>的</w:t>
      </w:r>
    </w:p>
    <w:p>
      <w:pPr>
        <w:jc w:val="center"/>
        <w:rPr>
          <w:rFonts w:hint="eastAsia" w:ascii="黑体" w:eastAsia="黑体"/>
          <w:b/>
          <w:sz w:val="44"/>
          <w:szCs w:val="44"/>
        </w:rPr>
      </w:pPr>
      <w:r>
        <w:rPr>
          <w:rFonts w:hint="eastAsia" w:ascii="黑体" w:eastAsia="黑体"/>
          <w:b/>
          <w:sz w:val="44"/>
          <w:szCs w:val="44"/>
        </w:rPr>
        <w:t>情况说明</w:t>
      </w:r>
    </w:p>
    <w:p>
      <w:pPr>
        <w:rPr>
          <w:rFonts w:hint="eastAsia"/>
        </w:rPr>
      </w:pPr>
    </w:p>
    <w:p>
      <w:pPr>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湘潭县看守所地处湘潭县易俗河镇</w:t>
      </w:r>
      <w:r>
        <w:rPr>
          <w:rFonts w:hint="eastAsia" w:ascii="仿宋_GB2312" w:hAnsi="仿宋" w:eastAsia="仿宋_GB2312"/>
          <w:color w:val="000000"/>
          <w:kern w:val="0"/>
          <w:sz w:val="28"/>
          <w:szCs w:val="28"/>
        </w:rPr>
        <w:t>海裳南路308号，属湘潭县公安局二级构，人员编制经费由县公安局统一管理，看守专项部份属县财政一级核算单位</w:t>
      </w:r>
      <w:r>
        <w:rPr>
          <w:rFonts w:hint="eastAsia" w:ascii="仿宋_GB2312" w:hAnsi="宋体" w:eastAsia="仿宋_GB2312"/>
          <w:color w:val="000000"/>
          <w:sz w:val="28"/>
          <w:szCs w:val="28"/>
        </w:rPr>
        <w:t>。</w:t>
      </w:r>
    </w:p>
    <w:p>
      <w:pPr>
        <w:ind w:firstLine="560" w:firstLineChars="200"/>
        <w:rPr>
          <w:rFonts w:hint="eastAsia" w:ascii="仿宋_GB2312" w:eastAsia="仿宋_GB2312"/>
          <w:sz w:val="28"/>
          <w:szCs w:val="28"/>
        </w:rPr>
      </w:pPr>
      <w:r>
        <w:rPr>
          <w:rFonts w:hint="eastAsia" w:ascii="仿宋_GB2312" w:eastAsia="仿宋_GB2312"/>
          <w:color w:val="000000"/>
          <w:sz w:val="28"/>
          <w:szCs w:val="28"/>
        </w:rPr>
        <w:t>为进一步推进看守所执法规范化建设，规范执法行为，</w:t>
      </w:r>
      <w:r>
        <w:rPr>
          <w:rFonts w:hint="eastAsia" w:ascii="仿宋_GB2312" w:hAnsi="仿宋" w:eastAsia="仿宋_GB2312"/>
          <w:color w:val="000000"/>
          <w:kern w:val="0"/>
          <w:sz w:val="28"/>
          <w:szCs w:val="28"/>
        </w:rPr>
        <w:t>保障刑事诉讼活动的顺利进行。</w:t>
      </w:r>
      <w:r>
        <w:rPr>
          <w:rFonts w:hint="eastAsia" w:ascii="仿宋_GB2312" w:eastAsia="仿宋_GB2312"/>
          <w:sz w:val="28"/>
          <w:szCs w:val="28"/>
        </w:rPr>
        <w:t>我县</w:t>
      </w:r>
      <w:r>
        <w:rPr>
          <w:rFonts w:hint="eastAsia" w:ascii="仿宋_GB2312" w:hAnsi="宋体" w:eastAsia="仿宋_GB2312" w:cs="宋体"/>
          <w:color w:val="000000"/>
          <w:kern w:val="0"/>
          <w:sz w:val="28"/>
          <w:szCs w:val="28"/>
        </w:rPr>
        <w:t>财政部门在财力紧张情况下，多年来对看守所的经费保障予以了倾斜，20</w:t>
      </w:r>
      <w:r>
        <w:rPr>
          <w:rFonts w:hint="eastAsia" w:ascii="仿宋_GB2312" w:hAnsi="宋体" w:eastAsia="仿宋_GB2312" w:cs="宋体"/>
          <w:color w:val="000000"/>
          <w:kern w:val="0"/>
          <w:sz w:val="28"/>
          <w:szCs w:val="28"/>
          <w:lang w:val="en-US" w:eastAsia="zh-CN"/>
        </w:rPr>
        <w:t>20</w:t>
      </w:r>
      <w:r>
        <w:rPr>
          <w:rFonts w:hint="eastAsia" w:ascii="仿宋_GB2312" w:hAnsi="宋体" w:eastAsia="仿宋_GB2312" w:cs="宋体"/>
          <w:color w:val="000000"/>
          <w:kern w:val="0"/>
          <w:sz w:val="28"/>
          <w:szCs w:val="28"/>
        </w:rPr>
        <w:t>年安排了看守所专项经费</w:t>
      </w:r>
      <w:r>
        <w:rPr>
          <w:rFonts w:hint="eastAsia" w:ascii="仿宋_GB2312" w:hAnsi="宋体" w:eastAsia="仿宋_GB2312" w:cs="宋体"/>
          <w:color w:val="000000"/>
          <w:kern w:val="0"/>
          <w:sz w:val="28"/>
          <w:szCs w:val="28"/>
          <w:lang w:val="en-US" w:eastAsia="zh-CN"/>
        </w:rPr>
        <w:t>450.8185</w:t>
      </w:r>
      <w:r>
        <w:rPr>
          <w:rFonts w:hint="eastAsia" w:ascii="仿宋_GB2312" w:hAnsi="宋体" w:eastAsia="仿宋_GB2312" w:cs="宋体"/>
          <w:color w:val="000000"/>
          <w:kern w:val="0"/>
          <w:sz w:val="28"/>
          <w:szCs w:val="28"/>
        </w:rPr>
        <w:t>万元。</w:t>
      </w:r>
      <w:r>
        <w:rPr>
          <w:rFonts w:hint="eastAsia" w:ascii="仿宋_GB2312" w:hAnsi="宋体" w:eastAsia="仿宋_GB2312"/>
          <w:color w:val="000000"/>
          <w:sz w:val="28"/>
          <w:szCs w:val="28"/>
        </w:rPr>
        <w:t>湘潭县看守所</w:t>
      </w:r>
      <w:r>
        <w:rPr>
          <w:rFonts w:hint="eastAsia" w:ascii="仿宋_GB2312" w:eastAsia="仿宋_GB2312"/>
          <w:sz w:val="28"/>
          <w:szCs w:val="28"/>
        </w:rPr>
        <w:t>按照</w:t>
      </w:r>
      <w:r>
        <w:rPr>
          <w:rFonts w:hint="eastAsia" w:ascii="仿宋_GB2312" w:hAnsi="宋体" w:eastAsia="仿宋_GB2312" w:cs="宋体"/>
          <w:color w:val="000000"/>
          <w:kern w:val="0"/>
          <w:sz w:val="28"/>
          <w:szCs w:val="28"/>
        </w:rPr>
        <w:t>公安部 财政部《看守所经费开支范围和管理办法的规定》</w:t>
      </w:r>
      <w:r>
        <w:rPr>
          <w:rFonts w:hint="eastAsia" w:ascii="仿宋_GB2312" w:eastAsia="仿宋_GB2312"/>
          <w:sz w:val="28"/>
          <w:szCs w:val="28"/>
        </w:rPr>
        <w:t>，严格财经纪律，厉行节约，合理调配专项资金使用，实时保障了在押人员的正常生活，连续保持了监所</w:t>
      </w:r>
      <w:r>
        <w:rPr>
          <w:rFonts w:hint="eastAsia" w:ascii="仿宋_GB2312" w:eastAsia="仿宋_GB2312"/>
          <w:sz w:val="28"/>
          <w:szCs w:val="28"/>
          <w:lang w:eastAsia="zh-CN"/>
        </w:rPr>
        <w:t>二十</w:t>
      </w:r>
      <w:r>
        <w:rPr>
          <w:rFonts w:hint="eastAsia" w:ascii="仿宋_GB2312" w:eastAsia="仿宋_GB2312"/>
          <w:sz w:val="28"/>
          <w:szCs w:val="28"/>
        </w:rPr>
        <w:t xml:space="preserve">年安全无事故，服务满足了公检法司等部门的办案需求，切实保障了刑事诉讼活动顺利进行。 </w:t>
      </w:r>
    </w:p>
    <w:p>
      <w:pPr>
        <w:ind w:firstLine="560" w:firstLineChars="200"/>
        <w:rPr>
          <w:rFonts w:hint="eastAsia" w:ascii="仿宋_GB2312" w:eastAsia="仿宋_GB2312"/>
          <w:sz w:val="28"/>
          <w:szCs w:val="28"/>
        </w:rPr>
      </w:pPr>
      <w:r>
        <w:rPr>
          <w:rFonts w:hint="eastAsia" w:ascii="仿宋_GB2312" w:hAnsi="宋体" w:eastAsia="仿宋_GB2312"/>
          <w:color w:val="000000"/>
          <w:sz w:val="28"/>
          <w:szCs w:val="28"/>
        </w:rPr>
        <w:t>根据《</w:t>
      </w:r>
      <w:r>
        <w:rPr>
          <w:rFonts w:hint="eastAsia" w:ascii="仿宋_GB2312" w:eastAsia="仿宋_GB2312"/>
          <w:bCs/>
          <w:sz w:val="28"/>
          <w:szCs w:val="28"/>
        </w:rPr>
        <w:t>中华人民共和国看守所条例</w:t>
      </w:r>
      <w:r>
        <w:rPr>
          <w:rFonts w:hint="eastAsia" w:ascii="仿宋_GB2312" w:hAnsi="宋体" w:eastAsia="仿宋_GB2312"/>
          <w:color w:val="000000"/>
          <w:sz w:val="28"/>
          <w:szCs w:val="28"/>
        </w:rPr>
        <w:t>》规定：</w:t>
      </w:r>
      <w:r>
        <w:rPr>
          <w:rFonts w:hint="eastAsia" w:ascii="仿宋_GB2312" w:eastAsia="仿宋_GB2312"/>
          <w:sz w:val="28"/>
          <w:szCs w:val="28"/>
        </w:rPr>
        <w:t>看守所主要职责是依据国家法律对被羁押的人犯实行武装警戒看守，保障安全；对人犯进行教育；管理人犯的生活和卫生；保障侦查、起诉和审判工作的顺利进行，是羁押依法被逮捕、刑事拘留的人犯的机关。</w:t>
      </w:r>
    </w:p>
    <w:p>
      <w:pPr>
        <w:ind w:firstLine="560" w:firstLineChars="200"/>
        <w:rPr>
          <w:rFonts w:hint="eastAsia" w:ascii="仿宋_GB2312" w:hAnsi="宋体" w:eastAsia="仿宋_GB2312"/>
          <w:sz w:val="28"/>
          <w:szCs w:val="28"/>
        </w:rPr>
      </w:pPr>
      <w:r>
        <w:rPr>
          <w:rFonts w:hint="eastAsia" w:ascii="仿宋_GB2312" w:eastAsia="仿宋_GB2312"/>
          <w:sz w:val="28"/>
          <w:szCs w:val="28"/>
        </w:rPr>
        <w:t>鉴于看守所的性质，其服务对象刑事犯罪的在押人员，财政项目绩效自评要求的</w:t>
      </w:r>
      <w:r>
        <w:rPr>
          <w:rFonts w:hint="eastAsia" w:ascii="仿宋_GB2312" w:hAnsi="宋体" w:eastAsia="仿宋_GB2312"/>
          <w:sz w:val="28"/>
          <w:szCs w:val="28"/>
        </w:rPr>
        <w:t>问卷调查不能有效实施。特此说明。</w:t>
      </w:r>
    </w:p>
    <w:p>
      <w:pPr>
        <w:ind w:firstLine="4620" w:firstLineChars="1650"/>
        <w:rPr>
          <w:rFonts w:hint="eastAsia" w:ascii="仿宋_GB2312" w:hAnsi="宋体" w:eastAsia="仿宋_GB2312"/>
          <w:sz w:val="28"/>
          <w:szCs w:val="28"/>
        </w:rPr>
      </w:pPr>
    </w:p>
    <w:p>
      <w:pPr>
        <w:ind w:firstLine="5320" w:firstLineChars="1900"/>
        <w:rPr>
          <w:rFonts w:hint="eastAsia" w:ascii="仿宋_GB2312" w:hAnsi="宋体" w:eastAsia="仿宋_GB2312"/>
          <w:sz w:val="28"/>
          <w:szCs w:val="28"/>
        </w:rPr>
      </w:pPr>
      <w:r>
        <w:rPr>
          <w:rFonts w:hint="eastAsia" w:ascii="仿宋_GB2312" w:hAnsi="宋体" w:eastAsia="仿宋_GB2312"/>
          <w:sz w:val="28"/>
          <w:szCs w:val="28"/>
        </w:rPr>
        <w:t>湘潭县看守所</w:t>
      </w:r>
    </w:p>
    <w:p>
      <w:pPr>
        <w:ind w:firstLine="5180" w:firstLineChars="1850"/>
        <w:rPr>
          <w:rFonts w:hint="eastAsia"/>
          <w:sz w:val="28"/>
          <w:szCs w:val="28"/>
        </w:rPr>
      </w:pPr>
      <w:r>
        <w:rPr>
          <w:rFonts w:hint="eastAsia" w:ascii="仿宋_GB2312" w:hAnsi="宋体" w:eastAsia="仿宋_GB2312"/>
          <w:sz w:val="28"/>
          <w:szCs w:val="28"/>
        </w:rPr>
        <w:t>20</w:t>
      </w:r>
      <w:r>
        <w:rPr>
          <w:rFonts w:hint="eastAsia" w:ascii="仿宋_GB2312" w:hAnsi="宋体" w:eastAsia="仿宋_GB2312"/>
          <w:sz w:val="28"/>
          <w:szCs w:val="28"/>
          <w:lang w:val="en-US" w:eastAsia="zh-CN"/>
        </w:rPr>
        <w:t>21</w:t>
      </w:r>
      <w:r>
        <w:rPr>
          <w:rFonts w:hint="eastAsia" w:ascii="仿宋_GB2312" w:hAnsi="宋体" w:eastAsia="仿宋_GB2312"/>
          <w:sz w:val="28"/>
          <w:szCs w:val="28"/>
        </w:rPr>
        <w:t>年</w:t>
      </w:r>
      <w:r>
        <w:rPr>
          <w:rFonts w:hint="eastAsia" w:ascii="仿宋_GB2312" w:hAnsi="宋体" w:eastAsia="仿宋_GB2312"/>
          <w:sz w:val="28"/>
          <w:szCs w:val="28"/>
          <w:lang w:val="en-US" w:eastAsia="zh-CN"/>
        </w:rPr>
        <w:t>5</w:t>
      </w:r>
      <w:r>
        <w:rPr>
          <w:rFonts w:hint="eastAsia" w:ascii="仿宋_GB2312" w:hAnsi="宋体" w:eastAsia="仿宋_GB2312"/>
          <w:sz w:val="28"/>
          <w:szCs w:val="28"/>
        </w:rPr>
        <w:t>月25日</w:t>
      </w:r>
    </w:p>
    <w:p>
      <w:pPr>
        <w:rPr>
          <w:rFonts w:hint="eastAsia"/>
        </w:rPr>
      </w:pPr>
    </w:p>
    <w:p>
      <w:pPr>
        <w:jc w:val="both"/>
        <w:rPr>
          <w:rFonts w:hint="eastAsia" w:ascii="黑体" w:eastAsia="黑体"/>
          <w:b/>
          <w:color w:val="FF0000"/>
          <w:sz w:val="44"/>
          <w:szCs w:val="44"/>
          <w:lang w:val="en-US" w:eastAsia="zh-CN"/>
        </w:rPr>
      </w:pPr>
      <w:r>
        <w:rPr>
          <w:rFonts w:hint="eastAsia" w:ascii="黑体" w:eastAsia="黑体"/>
          <w:b/>
          <w:color w:val="FF0000"/>
          <w:sz w:val="44"/>
          <w:szCs w:val="44"/>
          <w:lang w:val="en-US" w:eastAsia="zh-CN"/>
        </w:rPr>
        <w:t xml:space="preserve">      </w:t>
      </w:r>
    </w:p>
    <w:p>
      <w:pPr>
        <w:jc w:val="both"/>
        <w:rPr>
          <w:rFonts w:hint="eastAsia" w:ascii="黑体" w:eastAsia="黑体"/>
          <w:b/>
          <w:color w:val="FF0000"/>
          <w:sz w:val="44"/>
          <w:szCs w:val="44"/>
          <w:lang w:val="en-US" w:eastAsia="zh-CN"/>
        </w:rPr>
      </w:pPr>
    </w:p>
    <w:p>
      <w:pPr>
        <w:jc w:val="both"/>
        <w:rPr>
          <w:rFonts w:hint="eastAsia" w:ascii="黑体" w:eastAsia="黑体"/>
          <w:b/>
          <w:color w:val="FF0000"/>
          <w:sz w:val="44"/>
          <w:szCs w:val="44"/>
          <w:lang w:val="en-US" w:eastAsia="zh-CN"/>
        </w:rPr>
      </w:pPr>
    </w:p>
    <w:p>
      <w:pPr>
        <w:jc w:val="both"/>
        <w:rPr>
          <w:rFonts w:hint="eastAsia" w:ascii="黑体" w:eastAsia="黑体"/>
          <w:b/>
          <w:color w:val="FF0000"/>
          <w:sz w:val="44"/>
          <w:szCs w:val="44"/>
          <w:lang w:val="en-US" w:eastAsia="zh-CN"/>
        </w:rPr>
      </w:pPr>
    </w:p>
    <w:p>
      <w:pPr>
        <w:jc w:val="both"/>
        <w:rPr>
          <w:rFonts w:hint="eastAsia" w:ascii="黑体" w:eastAsia="黑体"/>
          <w:b/>
          <w:color w:val="FF0000"/>
          <w:sz w:val="44"/>
          <w:szCs w:val="44"/>
          <w:lang w:val="en-US" w:eastAsia="zh-CN"/>
        </w:rPr>
      </w:pPr>
    </w:p>
    <w:p>
      <w:pPr>
        <w:jc w:val="center"/>
        <w:rPr>
          <w:rFonts w:hint="eastAsia" w:ascii="黑体" w:eastAsia="黑体"/>
          <w:b/>
          <w:color w:val="000000"/>
          <w:sz w:val="44"/>
          <w:szCs w:val="44"/>
        </w:rPr>
      </w:pPr>
      <w:r>
        <w:rPr>
          <w:rFonts w:hint="eastAsia" w:ascii="黑体" w:eastAsia="黑体"/>
          <w:b/>
          <w:color w:val="000000"/>
          <w:sz w:val="44"/>
          <w:szCs w:val="44"/>
        </w:rPr>
        <w:t>20</w:t>
      </w:r>
      <w:r>
        <w:rPr>
          <w:rFonts w:hint="eastAsia" w:ascii="黑体" w:eastAsia="黑体"/>
          <w:b/>
          <w:color w:val="000000"/>
          <w:sz w:val="44"/>
          <w:szCs w:val="44"/>
          <w:lang w:val="en-US" w:eastAsia="zh-CN"/>
        </w:rPr>
        <w:t>20</w:t>
      </w:r>
      <w:r>
        <w:rPr>
          <w:rFonts w:hint="eastAsia" w:ascii="黑体" w:eastAsia="黑体"/>
          <w:b/>
          <w:color w:val="000000"/>
          <w:sz w:val="44"/>
          <w:szCs w:val="44"/>
        </w:rPr>
        <w:t>年度湘潭县看守所专项经费支出</w:t>
      </w:r>
    </w:p>
    <w:p>
      <w:pPr>
        <w:jc w:val="center"/>
        <w:rPr>
          <w:rFonts w:hint="eastAsia" w:ascii="黑体" w:eastAsia="黑体"/>
          <w:b/>
          <w:color w:val="000000"/>
          <w:sz w:val="44"/>
          <w:szCs w:val="44"/>
        </w:rPr>
      </w:pPr>
      <w:r>
        <w:rPr>
          <w:rFonts w:hint="eastAsia" w:ascii="黑体" w:eastAsia="黑体"/>
          <w:b/>
          <w:color w:val="000000"/>
          <w:sz w:val="44"/>
          <w:szCs w:val="44"/>
        </w:rPr>
        <w:t>绩效自评</w:t>
      </w:r>
      <w:r>
        <w:rPr>
          <w:rFonts w:hint="eastAsia" w:ascii="黑体" w:eastAsia="黑体"/>
          <w:b/>
          <w:color w:val="000000"/>
          <w:sz w:val="44"/>
          <w:szCs w:val="44"/>
          <w:lang w:eastAsia="zh-CN"/>
        </w:rPr>
        <w:t>整改</w:t>
      </w:r>
      <w:r>
        <w:rPr>
          <w:rFonts w:hint="eastAsia" w:ascii="黑体" w:eastAsia="黑体"/>
          <w:b/>
          <w:color w:val="000000"/>
          <w:sz w:val="44"/>
          <w:szCs w:val="44"/>
        </w:rPr>
        <w:t>报告</w:t>
      </w:r>
    </w:p>
    <w:p>
      <w:pPr>
        <w:ind w:firstLine="548" w:firstLineChars="196"/>
        <w:rPr>
          <w:rFonts w:hint="eastAsia" w:ascii="仿宋_GB2312" w:hAnsi="宋体" w:eastAsia="仿宋_GB2312"/>
          <w:color w:val="000000"/>
          <w:sz w:val="28"/>
          <w:szCs w:val="28"/>
        </w:rPr>
      </w:pPr>
      <w:r>
        <w:rPr>
          <w:rFonts w:hint="eastAsia" w:ascii="仿宋_GB2312" w:hAnsi="宋体" w:eastAsia="仿宋_GB2312"/>
          <w:color w:val="000000"/>
          <w:sz w:val="28"/>
          <w:szCs w:val="28"/>
        </w:rPr>
        <w:t xml:space="preserve">                  </w:t>
      </w:r>
    </w:p>
    <w:p>
      <w:pPr>
        <w:spacing w:line="600" w:lineRule="exact"/>
        <w:ind w:left="420" w:leftChars="200" w:firstLine="784" w:firstLineChars="245"/>
        <w:jc w:val="left"/>
        <w:rPr>
          <w:rFonts w:hint="eastAsia" w:ascii="仿宋_GB2312" w:hAnsi="宋体" w:eastAsia="仿宋_GB2312"/>
          <w:color w:val="000000"/>
          <w:sz w:val="32"/>
          <w:szCs w:val="32"/>
        </w:rPr>
      </w:pPr>
      <w:r>
        <w:rPr>
          <w:rFonts w:hint="eastAsia" w:ascii="仿宋_GB2312" w:hAnsi="宋体" w:eastAsia="仿宋_GB2312"/>
          <w:color w:val="000000"/>
          <w:sz w:val="32"/>
          <w:szCs w:val="32"/>
        </w:rPr>
        <w:t>湘潭县看守所地处湘潭县易俗河镇</w:t>
      </w:r>
      <w:r>
        <w:rPr>
          <w:rFonts w:hint="eastAsia" w:ascii="仿宋_GB2312" w:hAnsi="仿宋" w:eastAsia="仿宋_GB2312"/>
          <w:color w:val="000000"/>
          <w:kern w:val="0"/>
          <w:sz w:val="32"/>
          <w:szCs w:val="32"/>
        </w:rPr>
        <w:t>海裳南路308号</w:t>
      </w:r>
      <w:r>
        <w:rPr>
          <w:rFonts w:hint="eastAsia" w:ascii="仿宋_GB2312" w:hAnsi="宋体" w:eastAsia="仿宋_GB2312"/>
          <w:color w:val="000000"/>
          <w:sz w:val="32"/>
          <w:szCs w:val="32"/>
        </w:rPr>
        <w:t>，占地50亩，总建筑面积4500平方米，设计关押量600人，实际月平均关押量</w:t>
      </w:r>
      <w:r>
        <w:rPr>
          <w:rFonts w:hint="eastAsia" w:ascii="仿宋_GB2312" w:hAnsi="宋体" w:eastAsia="仿宋_GB2312"/>
          <w:color w:val="000000"/>
          <w:sz w:val="32"/>
          <w:szCs w:val="32"/>
          <w:lang w:val="en-US" w:eastAsia="zh-CN"/>
        </w:rPr>
        <w:t>42</w:t>
      </w:r>
      <w:r>
        <w:rPr>
          <w:rFonts w:hint="eastAsia" w:ascii="仿宋_GB2312" w:hAnsi="宋体" w:eastAsia="仿宋_GB2312"/>
          <w:color w:val="000000"/>
          <w:sz w:val="32"/>
          <w:szCs w:val="32"/>
        </w:rPr>
        <w:t>0人。现有民警2</w:t>
      </w:r>
      <w:r>
        <w:rPr>
          <w:rFonts w:hint="eastAsia" w:ascii="仿宋_GB2312" w:hAnsi="宋体" w:eastAsia="仿宋_GB2312"/>
          <w:color w:val="000000"/>
          <w:sz w:val="32"/>
          <w:szCs w:val="32"/>
          <w:lang w:val="en-US" w:eastAsia="zh-CN"/>
        </w:rPr>
        <w:t>5</w:t>
      </w:r>
      <w:r>
        <w:rPr>
          <w:rFonts w:hint="eastAsia" w:ascii="仿宋_GB2312" w:hAnsi="宋体" w:eastAsia="仿宋_GB2312"/>
          <w:color w:val="000000"/>
          <w:sz w:val="32"/>
          <w:szCs w:val="32"/>
        </w:rPr>
        <w:t>名，聘请协警1</w:t>
      </w:r>
      <w:r>
        <w:rPr>
          <w:rFonts w:hint="eastAsia" w:ascii="仿宋_GB2312" w:hAnsi="宋体" w:eastAsia="仿宋_GB2312"/>
          <w:color w:val="000000"/>
          <w:sz w:val="32"/>
          <w:szCs w:val="32"/>
          <w:lang w:val="en-US" w:eastAsia="zh-CN"/>
        </w:rPr>
        <w:t>4</w:t>
      </w:r>
      <w:r>
        <w:rPr>
          <w:rFonts w:hint="eastAsia" w:ascii="仿宋_GB2312" w:hAnsi="宋体" w:eastAsia="仿宋_GB2312"/>
          <w:color w:val="000000"/>
          <w:sz w:val="32"/>
          <w:szCs w:val="32"/>
        </w:rPr>
        <w:t>人，工勤人员7名。连续</w:t>
      </w:r>
      <w:r>
        <w:rPr>
          <w:rFonts w:hint="eastAsia" w:ascii="仿宋_GB2312" w:hAnsi="宋体" w:eastAsia="仿宋_GB2312"/>
          <w:color w:val="000000"/>
          <w:sz w:val="32"/>
          <w:szCs w:val="32"/>
          <w:lang w:val="en-US" w:eastAsia="zh-CN"/>
        </w:rPr>
        <w:t>20</w:t>
      </w:r>
      <w:r>
        <w:rPr>
          <w:rFonts w:hint="eastAsia" w:ascii="仿宋_GB2312" w:hAnsi="宋体" w:eastAsia="仿宋_GB2312"/>
          <w:color w:val="000000"/>
          <w:sz w:val="32"/>
          <w:szCs w:val="32"/>
        </w:rPr>
        <w:t>年来未发生过监所安全责任事故。</w:t>
      </w:r>
    </w:p>
    <w:p>
      <w:pPr>
        <w:spacing w:line="600" w:lineRule="exact"/>
        <w:ind w:left="420" w:leftChars="200" w:firstLine="627" w:firstLineChars="196"/>
        <w:jc w:val="left"/>
        <w:rPr>
          <w:rFonts w:hint="eastAsia" w:ascii="仿宋_GB2312" w:eastAsia="仿宋_GB2312"/>
          <w:b/>
          <w:sz w:val="32"/>
          <w:szCs w:val="32"/>
        </w:rPr>
      </w:pPr>
      <w:r>
        <w:rPr>
          <w:rFonts w:hint="eastAsia" w:ascii="仿宋_GB2312" w:eastAsia="仿宋_GB2312"/>
          <w:b/>
          <w:sz w:val="32"/>
          <w:szCs w:val="32"/>
        </w:rPr>
        <w:t>一、项目基本情况</w:t>
      </w:r>
    </w:p>
    <w:p>
      <w:pPr>
        <w:spacing w:line="600" w:lineRule="exact"/>
        <w:ind w:left="420" w:leftChars="200" w:firstLine="480" w:firstLineChars="150"/>
        <w:jc w:val="left"/>
        <w:rPr>
          <w:rFonts w:hint="eastAsia" w:ascii="仿宋_GB2312" w:eastAsia="仿宋_GB2312"/>
          <w:sz w:val="32"/>
          <w:szCs w:val="32"/>
        </w:rPr>
      </w:pPr>
      <w:r>
        <w:rPr>
          <w:rFonts w:hint="eastAsia" w:ascii="仿宋_GB2312" w:eastAsia="仿宋_GB2312"/>
          <w:sz w:val="32"/>
          <w:szCs w:val="32"/>
        </w:rPr>
        <w:t>（一）、项目概况：</w:t>
      </w:r>
    </w:p>
    <w:p>
      <w:pPr>
        <w:spacing w:line="600" w:lineRule="exact"/>
        <w:ind w:left="420" w:leftChars="200" w:firstLine="480" w:firstLineChars="150"/>
        <w:jc w:val="left"/>
        <w:rPr>
          <w:rFonts w:hint="eastAsia" w:ascii="仿宋_GB2312" w:hAnsi="宋体" w:eastAsia="仿宋_GB2312"/>
          <w:sz w:val="32"/>
          <w:szCs w:val="32"/>
        </w:rPr>
      </w:pPr>
      <w:r>
        <w:rPr>
          <w:rFonts w:hint="eastAsia" w:ascii="仿宋_GB2312" w:eastAsia="仿宋_GB2312"/>
          <w:color w:val="000000"/>
          <w:sz w:val="32"/>
          <w:szCs w:val="32"/>
        </w:rPr>
        <w:t>为进一步推进看守所执法规范化建设，规范执法行为，</w:t>
      </w:r>
      <w:r>
        <w:rPr>
          <w:rFonts w:hint="eastAsia" w:ascii="仿宋_GB2312" w:hAnsi="仿宋" w:eastAsia="仿宋_GB2312"/>
          <w:color w:val="000000"/>
          <w:kern w:val="0"/>
          <w:sz w:val="32"/>
          <w:szCs w:val="32"/>
        </w:rPr>
        <w:t>保障刑事诉讼活动的顺利进行，按照《</w:t>
      </w:r>
      <w:r>
        <w:rPr>
          <w:rFonts w:hint="eastAsia" w:ascii="仿宋_GB2312" w:hAnsi="宋体" w:eastAsia="仿宋_GB2312"/>
          <w:sz w:val="32"/>
          <w:szCs w:val="32"/>
        </w:rPr>
        <w:t>财政部 公安部关于进一步加强看守所经费保障工作的通知</w:t>
      </w:r>
      <w:r>
        <w:rPr>
          <w:rFonts w:hint="eastAsia" w:ascii="仿宋_GB2312" w:hAnsi="仿宋" w:eastAsia="仿宋_GB2312"/>
          <w:color w:val="000000"/>
          <w:kern w:val="0"/>
          <w:sz w:val="32"/>
          <w:szCs w:val="32"/>
        </w:rPr>
        <w:t>》</w:t>
      </w:r>
      <w:r>
        <w:rPr>
          <w:rFonts w:hint="eastAsia" w:ascii="仿宋_GB2312" w:eastAsia="仿宋_GB2312"/>
          <w:sz w:val="32"/>
          <w:szCs w:val="32"/>
        </w:rPr>
        <w:t>（财行[2009]132号）“各级财政部门要按照有关规定和标准，足额安排看守所各项经费预算，并加强预算的追踪反馈和监督检查工作”，我县</w:t>
      </w:r>
      <w:r>
        <w:rPr>
          <w:rFonts w:hint="eastAsia" w:ascii="仿宋_GB2312" w:hAnsi="宋体" w:eastAsia="仿宋_GB2312" w:cs="宋体"/>
          <w:color w:val="000000"/>
          <w:kern w:val="0"/>
          <w:sz w:val="32"/>
          <w:szCs w:val="32"/>
        </w:rPr>
        <w:t>财政部门在财力紧张情况下，多年来对看守所的经费保障予以了倾斜，20</w:t>
      </w:r>
      <w:r>
        <w:rPr>
          <w:rFonts w:hint="eastAsia" w:ascii="仿宋_GB2312" w:hAnsi="宋体" w:eastAsia="仿宋_GB2312" w:cs="宋体"/>
          <w:color w:val="000000"/>
          <w:kern w:val="0"/>
          <w:sz w:val="32"/>
          <w:szCs w:val="32"/>
          <w:lang w:val="en-US" w:eastAsia="zh-CN"/>
        </w:rPr>
        <w:t>20</w:t>
      </w:r>
      <w:r>
        <w:rPr>
          <w:rFonts w:hint="eastAsia" w:ascii="仿宋_GB2312" w:hAnsi="宋体" w:eastAsia="仿宋_GB2312" w:cs="宋体"/>
          <w:color w:val="000000"/>
          <w:kern w:val="0"/>
          <w:sz w:val="32"/>
          <w:szCs w:val="32"/>
        </w:rPr>
        <w:t>年安排了看守所专项经费</w:t>
      </w:r>
      <w:r>
        <w:rPr>
          <w:rFonts w:hint="eastAsia" w:ascii="仿宋_GB2312" w:hAnsi="宋体" w:eastAsia="仿宋_GB2312" w:cs="宋体"/>
          <w:color w:val="000000"/>
          <w:kern w:val="0"/>
          <w:sz w:val="32"/>
          <w:szCs w:val="32"/>
          <w:lang w:val="en-US" w:eastAsia="zh-CN"/>
        </w:rPr>
        <w:t>450.8185</w:t>
      </w:r>
      <w:r>
        <w:rPr>
          <w:rFonts w:hint="eastAsia" w:ascii="仿宋_GB2312" w:hAnsi="宋体" w:eastAsia="仿宋_GB2312" w:cs="宋体"/>
          <w:color w:val="000000"/>
          <w:kern w:val="0"/>
          <w:sz w:val="32"/>
          <w:szCs w:val="32"/>
        </w:rPr>
        <w:t>万元（其中：</w:t>
      </w:r>
      <w:r>
        <w:rPr>
          <w:rFonts w:hint="eastAsia" w:ascii="仿宋_GB2312" w:hAnsi="宋体" w:eastAsia="仿宋_GB2312" w:cs="方正小标宋简体"/>
          <w:sz w:val="32"/>
          <w:szCs w:val="32"/>
        </w:rPr>
        <w:t>财政预算</w:t>
      </w:r>
      <w:r>
        <w:rPr>
          <w:rFonts w:hint="eastAsia" w:ascii="仿宋_GB2312" w:hAnsi="宋体" w:eastAsia="仿宋_GB2312" w:cs="方正小标宋简体"/>
          <w:sz w:val="32"/>
          <w:szCs w:val="32"/>
          <w:lang w:val="en-US" w:eastAsia="zh-CN"/>
        </w:rPr>
        <w:t>376.1602</w:t>
      </w:r>
      <w:r>
        <w:rPr>
          <w:rFonts w:hint="eastAsia" w:ascii="仿宋_GB2312" w:hAnsi="宋体" w:eastAsia="仿宋_GB2312" w:cs="方正小标宋简体"/>
          <w:sz w:val="32"/>
          <w:szCs w:val="32"/>
        </w:rPr>
        <w:t>万元、</w:t>
      </w:r>
      <w:r>
        <w:rPr>
          <w:rFonts w:hint="eastAsia" w:ascii="仿宋_GB2312" w:hAnsi="宋体" w:eastAsia="仿宋_GB2312" w:cs="方正小标宋简体"/>
          <w:sz w:val="32"/>
          <w:szCs w:val="32"/>
          <w:lang w:eastAsia="zh-CN"/>
        </w:rPr>
        <w:t>其他</w:t>
      </w:r>
      <w:r>
        <w:rPr>
          <w:rFonts w:hint="eastAsia" w:ascii="仿宋_GB2312" w:hAnsi="宋体" w:eastAsia="仿宋_GB2312" w:cs="方正小标宋简体"/>
          <w:sz w:val="32"/>
          <w:szCs w:val="32"/>
        </w:rPr>
        <w:t>补助</w:t>
      </w:r>
      <w:r>
        <w:rPr>
          <w:rFonts w:hint="eastAsia" w:ascii="仿宋_GB2312" w:hAnsi="宋体" w:eastAsia="仿宋_GB2312" w:cs="方正小标宋简体"/>
          <w:sz w:val="32"/>
          <w:szCs w:val="32"/>
          <w:lang w:val="en-US" w:eastAsia="zh-CN"/>
        </w:rPr>
        <w:t>7</w:t>
      </w:r>
      <w:r>
        <w:rPr>
          <w:rFonts w:hint="eastAsia" w:ascii="仿宋_GB2312" w:hAnsi="宋体" w:eastAsia="仿宋_GB2312" w:cs="方正小标宋简体"/>
          <w:sz w:val="32"/>
          <w:szCs w:val="32"/>
        </w:rPr>
        <w:t>0万元、201</w:t>
      </w:r>
      <w:r>
        <w:rPr>
          <w:rFonts w:hint="eastAsia" w:ascii="仿宋_GB2312" w:hAnsi="宋体" w:eastAsia="仿宋_GB2312" w:cs="方正小标宋简体"/>
          <w:sz w:val="32"/>
          <w:szCs w:val="32"/>
          <w:lang w:val="en-US" w:eastAsia="zh-CN"/>
        </w:rPr>
        <w:t>9</w:t>
      </w:r>
      <w:r>
        <w:rPr>
          <w:rFonts w:hint="eastAsia" w:ascii="仿宋_GB2312" w:hAnsi="宋体" w:eastAsia="仿宋_GB2312" w:cs="方正小标宋简体"/>
          <w:sz w:val="32"/>
          <w:szCs w:val="32"/>
        </w:rPr>
        <w:t>年结余</w:t>
      </w:r>
      <w:r>
        <w:rPr>
          <w:rFonts w:hint="eastAsia" w:ascii="仿宋_GB2312" w:hAnsi="宋体" w:eastAsia="仿宋_GB2312" w:cs="方正小标宋简体"/>
          <w:sz w:val="32"/>
          <w:szCs w:val="32"/>
          <w:lang w:val="en-US" w:eastAsia="zh-CN"/>
        </w:rPr>
        <w:t>4.6583</w:t>
      </w:r>
      <w:r>
        <w:rPr>
          <w:rFonts w:hint="eastAsia" w:ascii="仿宋_GB2312" w:hAnsi="宋体" w:eastAsia="仿宋_GB2312" w:cs="方正小标宋简体"/>
          <w:sz w:val="32"/>
          <w:szCs w:val="32"/>
        </w:rPr>
        <w:t>万元</w:t>
      </w:r>
      <w:r>
        <w:rPr>
          <w:rFonts w:hint="eastAsia" w:ascii="仿宋_GB2312" w:hAnsi="宋体" w:eastAsia="仿宋_GB2312" w:cs="宋体"/>
          <w:color w:val="000000"/>
          <w:kern w:val="0"/>
          <w:sz w:val="32"/>
          <w:szCs w:val="32"/>
        </w:rPr>
        <w:t>）。根据公安部、财政部《看守所经费开支范围和管理办法的规定》（公通字[1996]11号），看守所经费的开支范围是：人犯给养费、公务费、装备购置费、装备消耗费、修缮费及其他费用，是用于看守所监管看守、教育人犯、做好人犯生活卫生和保障刑事诉讼活动顺利进行的专项经费。</w:t>
      </w:r>
    </w:p>
    <w:p>
      <w:pPr>
        <w:spacing w:line="600" w:lineRule="exact"/>
        <w:ind w:left="420" w:leftChars="200" w:firstLine="473" w:firstLineChars="148"/>
        <w:jc w:val="left"/>
        <w:rPr>
          <w:rFonts w:hint="eastAsia" w:ascii="仿宋_GB2312" w:eastAsia="仿宋_GB2312"/>
          <w:sz w:val="32"/>
          <w:szCs w:val="32"/>
        </w:rPr>
      </w:pPr>
      <w:r>
        <w:rPr>
          <w:rFonts w:hint="eastAsia" w:ascii="仿宋_GB2312" w:eastAsia="仿宋_GB2312"/>
          <w:sz w:val="32"/>
          <w:szCs w:val="32"/>
        </w:rPr>
        <w:t>（二）、项目绩效目标：</w:t>
      </w:r>
    </w:p>
    <w:p>
      <w:pPr>
        <w:spacing w:line="600" w:lineRule="exact"/>
        <w:ind w:left="420" w:leftChars="200" w:firstLine="633" w:firstLineChars="198"/>
        <w:jc w:val="left"/>
        <w:rPr>
          <w:rFonts w:hint="eastAsia" w:ascii="仿宋_GB2312" w:eastAsia="仿宋_GB2312"/>
          <w:sz w:val="32"/>
          <w:szCs w:val="32"/>
        </w:rPr>
      </w:pPr>
      <w:r>
        <w:rPr>
          <w:rFonts w:hint="eastAsia" w:ascii="仿宋_GB2312" w:eastAsia="仿宋_GB2312"/>
          <w:sz w:val="32"/>
          <w:szCs w:val="32"/>
        </w:rPr>
        <w:t>项目绩效总目标为：确保监所安全、保障刑事诉讼活动顺利进行、</w:t>
      </w:r>
      <w:r>
        <w:rPr>
          <w:rFonts w:hint="eastAsia" w:ascii="仿宋_GB2312" w:hAnsi="仿宋" w:eastAsia="仿宋_GB2312"/>
          <w:color w:val="000000"/>
          <w:kern w:val="0"/>
          <w:sz w:val="32"/>
          <w:szCs w:val="32"/>
        </w:rPr>
        <w:t>确保全县社会治安大局稳定。</w:t>
      </w:r>
      <w:r>
        <w:rPr>
          <w:rFonts w:hint="eastAsia" w:ascii="仿宋_GB2312" w:eastAsia="仿宋_GB2312"/>
          <w:sz w:val="32"/>
          <w:szCs w:val="32"/>
        </w:rPr>
        <w:t>项目绩效阶段性目标为：稳定监区秩序，加强经费保障和管理，保障在押人员的正常生活，服务好公检法司等部门的办案需求，保障刑事诉讼活动顺利进行。通过一系列的管理 ，能够达到警示教育、预防犯罪、提高全民遵纪守法意识的目的，进而彰显政府的公信力、执行力，为湘潭县的经济发展创造良好环境，推进平安湘潭的发展。</w:t>
      </w:r>
    </w:p>
    <w:p>
      <w:pPr>
        <w:spacing w:line="600" w:lineRule="exact"/>
        <w:ind w:left="420" w:leftChars="200" w:firstLine="480" w:firstLineChars="150"/>
        <w:jc w:val="left"/>
        <w:rPr>
          <w:rFonts w:hint="eastAsia" w:ascii="仿宋_GB2312" w:eastAsia="仿宋_GB2312"/>
          <w:sz w:val="32"/>
          <w:szCs w:val="32"/>
        </w:rPr>
      </w:pPr>
      <w:r>
        <w:rPr>
          <w:rFonts w:hint="eastAsia" w:ascii="仿宋_GB2312" w:eastAsia="仿宋_GB2312"/>
          <w:sz w:val="32"/>
          <w:szCs w:val="32"/>
        </w:rPr>
        <w:t>（三）项目实施情况分析</w:t>
      </w:r>
    </w:p>
    <w:p>
      <w:pPr>
        <w:spacing w:line="600" w:lineRule="exact"/>
        <w:ind w:left="420" w:leftChars="200" w:firstLine="640" w:firstLineChars="200"/>
        <w:jc w:val="left"/>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年度财政预算安排</w:t>
      </w:r>
      <w:r>
        <w:rPr>
          <w:rFonts w:hint="eastAsia" w:ascii="仿宋_GB2312" w:hAnsi="宋体" w:eastAsia="仿宋_GB2312" w:cs="宋体"/>
          <w:color w:val="000000"/>
          <w:kern w:val="0"/>
          <w:sz w:val="32"/>
          <w:szCs w:val="32"/>
        </w:rPr>
        <w:t>看守所专项经费</w:t>
      </w:r>
      <w:r>
        <w:rPr>
          <w:rFonts w:hint="eastAsia" w:ascii="仿宋_GB2312" w:hAnsi="宋体" w:eastAsia="仿宋_GB2312" w:cs="宋体"/>
          <w:color w:val="000000"/>
          <w:kern w:val="0"/>
          <w:sz w:val="32"/>
          <w:szCs w:val="32"/>
          <w:lang w:val="en-US" w:eastAsia="zh-CN"/>
        </w:rPr>
        <w:t>450.8185</w:t>
      </w:r>
      <w:r>
        <w:rPr>
          <w:rFonts w:hint="eastAsia" w:ascii="仿宋_GB2312" w:hAnsi="宋体" w:eastAsia="仿宋_GB2312" w:cs="宋体"/>
          <w:color w:val="000000"/>
          <w:kern w:val="0"/>
          <w:sz w:val="32"/>
          <w:szCs w:val="32"/>
        </w:rPr>
        <w:t>万元</w:t>
      </w:r>
      <w:r>
        <w:rPr>
          <w:rFonts w:hint="eastAsia" w:ascii="仿宋_GB2312" w:eastAsia="仿宋_GB2312"/>
          <w:sz w:val="32"/>
          <w:szCs w:val="32"/>
        </w:rPr>
        <w:t>，均已按时足额下达到位，我所20</w:t>
      </w:r>
      <w:r>
        <w:rPr>
          <w:rFonts w:hint="eastAsia" w:ascii="仿宋_GB2312" w:eastAsia="仿宋_GB2312"/>
          <w:sz w:val="32"/>
          <w:szCs w:val="32"/>
          <w:lang w:val="en-US" w:eastAsia="zh-CN"/>
        </w:rPr>
        <w:t>20</w:t>
      </w:r>
      <w:r>
        <w:rPr>
          <w:rFonts w:hint="eastAsia" w:ascii="仿宋_GB2312" w:eastAsia="仿宋_GB2312"/>
          <w:sz w:val="32"/>
          <w:szCs w:val="32"/>
        </w:rPr>
        <w:t>年已按月投入使用</w:t>
      </w:r>
      <w:r>
        <w:rPr>
          <w:rFonts w:hint="eastAsia" w:ascii="仿宋_GB2312" w:eastAsia="仿宋_GB2312"/>
          <w:sz w:val="32"/>
          <w:szCs w:val="32"/>
          <w:lang w:val="en-US" w:eastAsia="zh-CN"/>
        </w:rPr>
        <w:t>432.5554</w:t>
      </w:r>
      <w:r>
        <w:rPr>
          <w:rFonts w:hint="eastAsia" w:ascii="仿宋_GB2312" w:eastAsia="仿宋_GB2312"/>
          <w:sz w:val="32"/>
          <w:szCs w:val="32"/>
        </w:rPr>
        <w:t>万元。对于该项专项资金，我所制定了完整的资金使用计划及管理规定，做到专项专用，发挥资金的最大效能。</w:t>
      </w:r>
    </w:p>
    <w:p>
      <w:pPr>
        <w:spacing w:line="600" w:lineRule="exact"/>
        <w:ind w:left="420" w:leftChars="200" w:firstLine="470" w:firstLineChars="147"/>
        <w:jc w:val="left"/>
        <w:rPr>
          <w:rFonts w:hint="eastAsia" w:ascii="仿宋_GB2312" w:eastAsia="仿宋_GB2312"/>
          <w:b/>
          <w:sz w:val="32"/>
          <w:szCs w:val="32"/>
        </w:rPr>
      </w:pPr>
      <w:r>
        <w:rPr>
          <w:rFonts w:hint="eastAsia" w:ascii="仿宋_GB2312" w:eastAsia="仿宋_GB2312"/>
          <w:b/>
          <w:sz w:val="32"/>
          <w:szCs w:val="32"/>
        </w:rPr>
        <w:t>二、绩效评价工作情况</w:t>
      </w:r>
    </w:p>
    <w:p>
      <w:pPr>
        <w:spacing w:line="600" w:lineRule="exact"/>
        <w:ind w:left="340" w:leftChars="162" w:firstLine="480" w:firstLineChars="150"/>
        <w:jc w:val="left"/>
        <w:rPr>
          <w:rFonts w:hint="eastAsia" w:ascii="仿宋_GB2312" w:eastAsia="仿宋_GB2312"/>
          <w:sz w:val="32"/>
          <w:szCs w:val="32"/>
        </w:rPr>
      </w:pPr>
      <w:r>
        <w:rPr>
          <w:rFonts w:hint="eastAsia" w:ascii="仿宋_GB2312" w:eastAsia="仿宋_GB2312"/>
          <w:sz w:val="32"/>
          <w:szCs w:val="32"/>
        </w:rPr>
        <w:t>我所通过对</w:t>
      </w:r>
      <w:r>
        <w:rPr>
          <w:rFonts w:hint="eastAsia" w:ascii="仿宋_GB2312" w:hAnsi="宋体" w:eastAsia="仿宋_GB2312"/>
          <w:sz w:val="32"/>
          <w:szCs w:val="32"/>
        </w:rPr>
        <w:t>20</w:t>
      </w:r>
      <w:r>
        <w:rPr>
          <w:rFonts w:hint="eastAsia" w:ascii="仿宋_GB2312" w:hAnsi="宋体" w:eastAsia="仿宋_GB2312"/>
          <w:sz w:val="32"/>
          <w:szCs w:val="32"/>
          <w:lang w:val="en-US" w:eastAsia="zh-CN"/>
        </w:rPr>
        <w:t>20</w:t>
      </w:r>
      <w:r>
        <w:rPr>
          <w:rFonts w:hint="eastAsia" w:ascii="仿宋_GB2312" w:hAnsi="宋体" w:eastAsia="仿宋_GB2312"/>
          <w:sz w:val="32"/>
          <w:szCs w:val="32"/>
        </w:rPr>
        <w:t>年度</w:t>
      </w:r>
      <w:r>
        <w:rPr>
          <w:rFonts w:hint="eastAsia" w:ascii="仿宋_GB2312" w:hAnsi="宋体" w:eastAsia="仿宋_GB2312" w:cs="宋体"/>
          <w:color w:val="000000"/>
          <w:kern w:val="0"/>
          <w:sz w:val="32"/>
          <w:szCs w:val="32"/>
        </w:rPr>
        <w:t>看守所专项经费</w:t>
      </w:r>
      <w:r>
        <w:rPr>
          <w:rFonts w:hint="eastAsia" w:ascii="仿宋_GB2312" w:hAnsi="宋体" w:eastAsia="仿宋_GB2312"/>
          <w:sz w:val="32"/>
          <w:szCs w:val="32"/>
        </w:rPr>
        <w:t>项目支出绩效进行了自评，主要是检查该专项资金是否</w:t>
      </w:r>
      <w:r>
        <w:rPr>
          <w:rFonts w:hint="eastAsia" w:ascii="仿宋_GB2312" w:eastAsia="仿宋_GB2312"/>
          <w:sz w:val="32"/>
          <w:szCs w:val="32"/>
        </w:rPr>
        <w:t>严格预算执行，严格财经纪律，厉行节约，专项专用，</w:t>
      </w:r>
      <w:r>
        <w:rPr>
          <w:rFonts w:hint="eastAsia" w:ascii="仿宋_GB2312" w:hAnsi="宋体" w:eastAsia="仿宋_GB2312"/>
          <w:sz w:val="32"/>
          <w:szCs w:val="32"/>
        </w:rPr>
        <w:t>切实提高财政资金使用效益</w:t>
      </w:r>
      <w:r>
        <w:rPr>
          <w:rFonts w:hint="eastAsia" w:ascii="仿宋_GB2312" w:eastAsia="仿宋_GB2312"/>
          <w:sz w:val="32"/>
          <w:szCs w:val="32"/>
        </w:rPr>
        <w:t>。为此，我所成立了项目支出绩效自评工作小组，制定了</w:t>
      </w:r>
      <w:r>
        <w:rPr>
          <w:rFonts w:hint="eastAsia" w:ascii="仿宋_GB2312" w:hAnsi="宋体" w:eastAsia="仿宋_GB2312"/>
          <w:sz w:val="32"/>
          <w:szCs w:val="32"/>
        </w:rPr>
        <w:t>自评工作方案，统一了自评工作的指导思想，</w:t>
      </w:r>
      <w:r>
        <w:rPr>
          <w:rFonts w:hint="eastAsia" w:ascii="仿宋_GB2312" w:eastAsia="仿宋_GB2312"/>
          <w:sz w:val="32"/>
          <w:szCs w:val="32"/>
        </w:rPr>
        <w:t>对20</w:t>
      </w:r>
      <w:r>
        <w:rPr>
          <w:rFonts w:hint="eastAsia" w:ascii="仿宋_GB2312" w:eastAsia="仿宋_GB2312"/>
          <w:sz w:val="32"/>
          <w:szCs w:val="32"/>
          <w:lang w:val="en-US" w:eastAsia="zh-CN"/>
        </w:rPr>
        <w:t>20</w:t>
      </w:r>
      <w:r>
        <w:rPr>
          <w:rFonts w:hint="eastAsia" w:ascii="仿宋_GB2312" w:eastAsia="仿宋_GB2312"/>
          <w:sz w:val="32"/>
          <w:szCs w:val="32"/>
        </w:rPr>
        <w:t>年看守所专项经费的使用情况进行了认真核算和评价，对相关资料进行了认真的整理和归档。</w:t>
      </w:r>
    </w:p>
    <w:p>
      <w:pPr>
        <w:spacing w:line="600" w:lineRule="exact"/>
        <w:ind w:left="420" w:leftChars="200" w:firstLine="627" w:firstLineChars="196"/>
        <w:jc w:val="left"/>
        <w:rPr>
          <w:rFonts w:hint="eastAsia" w:ascii="仿宋_GB2312" w:eastAsia="仿宋_GB2312"/>
          <w:b/>
          <w:sz w:val="32"/>
          <w:szCs w:val="32"/>
        </w:rPr>
      </w:pPr>
      <w:r>
        <w:rPr>
          <w:rFonts w:hint="eastAsia" w:ascii="仿宋_GB2312" w:eastAsia="仿宋_GB2312"/>
          <w:b/>
          <w:sz w:val="32"/>
          <w:szCs w:val="32"/>
        </w:rPr>
        <w:t>三、项目主要绩效及评价结论</w:t>
      </w:r>
    </w:p>
    <w:p>
      <w:pPr>
        <w:spacing w:line="600" w:lineRule="exact"/>
        <w:ind w:left="420" w:leftChars="200" w:firstLine="640" w:firstLineChars="200"/>
        <w:jc w:val="left"/>
        <w:rPr>
          <w:rFonts w:hint="eastAsia" w:ascii="仿宋_GB2312" w:eastAsia="仿宋_GB2312"/>
          <w:sz w:val="32"/>
          <w:szCs w:val="32"/>
        </w:rPr>
      </w:pPr>
      <w:r>
        <w:rPr>
          <w:rFonts w:hint="eastAsia" w:ascii="仿宋_GB2312" w:eastAsia="仿宋_GB2312"/>
          <w:sz w:val="32"/>
          <w:szCs w:val="32"/>
        </w:rPr>
        <w:t>按照 《</w:t>
      </w:r>
      <w:r>
        <w:rPr>
          <w:rFonts w:hint="eastAsia" w:ascii="仿宋_GB2312" w:eastAsia="仿宋_GB2312"/>
          <w:color w:val="000000"/>
          <w:sz w:val="32"/>
          <w:szCs w:val="32"/>
        </w:rPr>
        <w:t>看守所执法细则</w:t>
      </w:r>
      <w:r>
        <w:rPr>
          <w:rFonts w:hint="eastAsia" w:ascii="仿宋_GB2312" w:eastAsia="仿宋_GB2312"/>
          <w:sz w:val="32"/>
          <w:szCs w:val="32"/>
        </w:rPr>
        <w:t>》、</w:t>
      </w:r>
      <w:r>
        <w:rPr>
          <w:rFonts w:hint="eastAsia" w:ascii="仿宋_GB2312" w:hAnsi="宋体" w:eastAsia="仿宋_GB2312" w:cs="宋体"/>
          <w:color w:val="000000"/>
          <w:kern w:val="0"/>
          <w:sz w:val="32"/>
          <w:szCs w:val="32"/>
        </w:rPr>
        <w:t>公安部 财政部《看守所经费开支范围和管理办法的规定》</w:t>
      </w:r>
      <w:r>
        <w:rPr>
          <w:rFonts w:hint="eastAsia" w:ascii="仿宋_GB2312" w:eastAsia="仿宋_GB2312"/>
          <w:sz w:val="32"/>
          <w:szCs w:val="32"/>
        </w:rPr>
        <w:t>，我所制订了《湘潭县看守所工作规程》、《湘潭县看守所精细化考核办法》、《湘潭县看守所财务管理工作制度》等系列管理制度，严格财经纪律，厉行节约，合理调配将专项资金按月投入使用，</w:t>
      </w:r>
      <w:r>
        <w:rPr>
          <w:rFonts w:hint="eastAsia" w:ascii="仿宋_GB2312" w:hAnsi="宋体" w:eastAsia="仿宋_GB2312"/>
          <w:sz w:val="32"/>
          <w:szCs w:val="32"/>
        </w:rPr>
        <w:t>切实提高了财政资金使用效益</w:t>
      </w:r>
      <w:r>
        <w:rPr>
          <w:rFonts w:hint="eastAsia" w:ascii="仿宋_GB2312" w:eastAsia="仿宋_GB2312"/>
          <w:sz w:val="32"/>
          <w:szCs w:val="32"/>
        </w:rPr>
        <w:t>。为保障在押人员的权益，我所在接待大厅、监室公布了在押人员伙食量标准，制定了每周食谱。在加强自身管理的同时，</w:t>
      </w:r>
      <w:r>
        <w:rPr>
          <w:rFonts w:hint="eastAsia" w:ascii="仿宋_GB2312" w:eastAsia="仿宋_GB2312"/>
          <w:color w:val="000000"/>
          <w:sz w:val="32"/>
          <w:szCs w:val="32"/>
        </w:rPr>
        <w:t>我所</w:t>
      </w:r>
      <w:r>
        <w:rPr>
          <w:rFonts w:hint="eastAsia" w:ascii="仿宋_GB2312" w:eastAsia="仿宋_GB2312"/>
          <w:sz w:val="32"/>
          <w:szCs w:val="32"/>
        </w:rPr>
        <w:t>还</w:t>
      </w:r>
      <w:r>
        <w:rPr>
          <w:rFonts w:hint="eastAsia" w:ascii="仿宋_GB2312" w:eastAsia="仿宋_GB2312"/>
          <w:color w:val="000000"/>
          <w:sz w:val="32"/>
          <w:szCs w:val="32"/>
        </w:rPr>
        <w:t>聘请特邀警风监督员</w:t>
      </w:r>
      <w:r>
        <w:rPr>
          <w:rFonts w:hint="eastAsia" w:ascii="仿宋_GB2312" w:eastAsia="仿宋_GB2312"/>
          <w:b/>
          <w:color w:val="000000"/>
          <w:sz w:val="32"/>
          <w:szCs w:val="32"/>
        </w:rPr>
        <w:t>，</w:t>
      </w:r>
      <w:r>
        <w:rPr>
          <w:rFonts w:hint="eastAsia" w:ascii="仿宋_GB2312" w:hAnsi="仿宋_GB2312" w:eastAsia="仿宋_GB2312" w:cs="宋体"/>
          <w:color w:val="000000"/>
          <w:sz w:val="32"/>
          <w:szCs w:val="32"/>
        </w:rPr>
        <w:t>邀请人大代表、政法、金融等各条战线的领导和同仁来所评议工作，组织在押人员家属召开座谈会，走访执法办案单位和律师征求意见和建议，</w:t>
      </w:r>
      <w:r>
        <w:rPr>
          <w:rFonts w:hint="eastAsia" w:ascii="仿宋_GB2312" w:eastAsia="仿宋_GB2312"/>
          <w:color w:val="000000"/>
          <w:sz w:val="32"/>
          <w:szCs w:val="32"/>
        </w:rPr>
        <w:t>主动接受在押人员家属、人民群众和社会各界的监督。</w:t>
      </w:r>
    </w:p>
    <w:p>
      <w:pPr>
        <w:spacing w:line="600" w:lineRule="exact"/>
        <w:ind w:left="420" w:leftChars="200" w:firstLine="640" w:firstLineChars="200"/>
        <w:jc w:val="left"/>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年，由于有财政专项资金的保障和合理的使用，实时保障了在押人员的正常生活，连续保持了监所</w:t>
      </w:r>
      <w:r>
        <w:rPr>
          <w:rFonts w:hint="eastAsia" w:ascii="仿宋_GB2312" w:eastAsia="仿宋_GB2312"/>
          <w:sz w:val="32"/>
          <w:szCs w:val="32"/>
          <w:lang w:val="en-US" w:eastAsia="zh-CN"/>
        </w:rPr>
        <w:t>20</w:t>
      </w:r>
      <w:r>
        <w:rPr>
          <w:rFonts w:hint="eastAsia" w:ascii="仿宋_GB2312" w:eastAsia="仿宋_GB2312"/>
          <w:sz w:val="32"/>
          <w:szCs w:val="32"/>
        </w:rPr>
        <w:t>年安全无事故，服务满足了公检法司等部门的办案需求，切实保障了刑事诉讼活动顺利进行。20</w:t>
      </w:r>
      <w:r>
        <w:rPr>
          <w:rFonts w:hint="eastAsia" w:ascii="仿宋_GB2312" w:eastAsia="仿宋_GB2312"/>
          <w:sz w:val="32"/>
          <w:szCs w:val="32"/>
          <w:lang w:val="en-US" w:eastAsia="zh-CN"/>
        </w:rPr>
        <w:t>20</w:t>
      </w:r>
      <w:r>
        <w:rPr>
          <w:rFonts w:hint="eastAsia" w:ascii="仿宋_GB2312" w:eastAsia="仿宋_GB2312"/>
          <w:sz w:val="32"/>
          <w:szCs w:val="32"/>
        </w:rPr>
        <w:t>年湘潭县看守所警务调查</w:t>
      </w:r>
      <w:r>
        <w:rPr>
          <w:rFonts w:hint="eastAsia" w:ascii="仿宋_GB2312" w:hAnsi="宋体" w:eastAsia="仿宋_GB2312"/>
          <w:sz w:val="32"/>
          <w:szCs w:val="32"/>
        </w:rPr>
        <w:t>群众满意率达到了98%。</w:t>
      </w:r>
    </w:p>
    <w:p>
      <w:pPr>
        <w:spacing w:line="600" w:lineRule="exact"/>
        <w:ind w:left="420" w:leftChars="200" w:firstLine="627" w:firstLineChars="196"/>
        <w:jc w:val="left"/>
        <w:rPr>
          <w:rFonts w:hint="eastAsia" w:ascii="仿宋_GB2312" w:eastAsia="仿宋_GB2312"/>
          <w:b/>
          <w:sz w:val="32"/>
          <w:szCs w:val="32"/>
        </w:rPr>
      </w:pPr>
      <w:r>
        <w:rPr>
          <w:rFonts w:hint="eastAsia" w:ascii="仿宋_GB2312" w:eastAsia="仿宋_GB2312"/>
          <w:b/>
          <w:sz w:val="32"/>
          <w:szCs w:val="32"/>
        </w:rPr>
        <w:t>四、存在的问题和建议</w:t>
      </w:r>
    </w:p>
    <w:p>
      <w:pPr>
        <w:widowControl/>
        <w:ind w:firstLine="960" w:firstLineChars="300"/>
        <w:jc w:val="left"/>
        <w:rPr>
          <w:rFonts w:hint="eastAsia" w:ascii="仿宋_GB2312" w:hAnsi="宋体" w:eastAsia="仿宋_GB2312" w:cs="宋体"/>
          <w:kern w:val="0"/>
          <w:sz w:val="32"/>
          <w:szCs w:val="32"/>
        </w:rPr>
      </w:pPr>
      <w:r>
        <w:rPr>
          <w:rFonts w:hint="eastAsia" w:ascii="仿宋_GB2312" w:hAnsi="宋体" w:eastAsia="仿宋_GB2312" w:cs="Courier New"/>
          <w:kern w:val="0"/>
          <w:sz w:val="32"/>
          <w:szCs w:val="32"/>
        </w:rPr>
        <w:t>1、20</w:t>
      </w:r>
      <w:r>
        <w:rPr>
          <w:rFonts w:hint="eastAsia" w:ascii="仿宋_GB2312" w:hAnsi="宋体" w:eastAsia="仿宋_GB2312" w:cs="Courier New"/>
          <w:kern w:val="0"/>
          <w:sz w:val="32"/>
          <w:szCs w:val="32"/>
          <w:lang w:val="en-US" w:eastAsia="zh-CN"/>
        </w:rPr>
        <w:t>20</w:t>
      </w:r>
      <w:r>
        <w:rPr>
          <w:rFonts w:hint="eastAsia" w:ascii="仿宋_GB2312" w:hAnsi="宋体" w:eastAsia="仿宋_GB2312" w:cs="Courier New"/>
          <w:kern w:val="0"/>
          <w:sz w:val="32"/>
          <w:szCs w:val="32"/>
        </w:rPr>
        <w:t>年绩效目标申报仅对预算的</w:t>
      </w:r>
      <w:r>
        <w:rPr>
          <w:rFonts w:hint="eastAsia" w:ascii="仿宋_GB2312" w:hAnsi="宋体" w:eastAsia="仿宋_GB2312" w:cs="Courier New"/>
          <w:kern w:val="0"/>
          <w:sz w:val="32"/>
          <w:szCs w:val="32"/>
          <w:lang w:val="en-US" w:eastAsia="zh-CN"/>
        </w:rPr>
        <w:t>355</w:t>
      </w:r>
      <w:r>
        <w:rPr>
          <w:rFonts w:hint="eastAsia" w:ascii="仿宋_GB2312" w:hAnsi="宋体" w:eastAsia="仿宋_GB2312" w:cs="Courier New"/>
          <w:kern w:val="0"/>
          <w:sz w:val="32"/>
          <w:szCs w:val="32"/>
        </w:rPr>
        <w:t>万元进行申报，因而</w:t>
      </w:r>
      <w:r>
        <w:rPr>
          <w:rFonts w:hint="eastAsia" w:ascii="仿宋_GB2312" w:hAnsi="宋体" w:eastAsia="仿宋_GB2312" w:cs="宋体"/>
          <w:kern w:val="0"/>
          <w:sz w:val="32"/>
          <w:szCs w:val="32"/>
        </w:rPr>
        <w:t>专项工作经费支出产生了偏差；</w:t>
      </w:r>
    </w:p>
    <w:p>
      <w:pPr>
        <w:spacing w:line="600" w:lineRule="exact"/>
        <w:ind w:left="420" w:leftChars="200"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2、本着厉行节约原则，规范支出，紧缩开支，因而部份支出减少。</w:t>
      </w:r>
    </w:p>
    <w:p>
      <w:pPr>
        <w:spacing w:line="600" w:lineRule="exact"/>
        <w:ind w:left="420" w:leftChars="200" w:firstLine="640" w:firstLineChars="200"/>
        <w:jc w:val="left"/>
        <w:rPr>
          <w:rFonts w:hint="eastAsia" w:ascii="仿宋_GB2312" w:hAnsi="宋体" w:eastAsia="仿宋_GB2312"/>
          <w:sz w:val="32"/>
          <w:szCs w:val="32"/>
        </w:rPr>
      </w:pPr>
      <w:r>
        <w:rPr>
          <w:rFonts w:hint="eastAsia" w:ascii="仿宋_GB2312" w:hAnsi="宋体" w:eastAsia="仿宋_GB2312" w:cs="宋体"/>
          <w:kern w:val="0"/>
          <w:sz w:val="32"/>
          <w:szCs w:val="32"/>
        </w:rPr>
        <w:t>3、</w:t>
      </w:r>
      <w:r>
        <w:rPr>
          <w:rFonts w:hint="eastAsia" w:ascii="仿宋_GB2312" w:hAnsi="宋体" w:eastAsia="仿宋_GB2312"/>
          <w:sz w:val="32"/>
          <w:szCs w:val="32"/>
        </w:rPr>
        <w:t>在当前形式下，随着社会经济的发展，人民生活水平和物价的提高，在押人员给养费标准远远低于本地物价水平的发展，公务行政成本也不断提高，看守所年关押量逐年增加，房屋设备逐年老化，要保证看守所正常运转所必须的专项经费还存在相当大的缺口，建议适当增加看守所专项经费预算。</w:t>
      </w:r>
    </w:p>
    <w:p>
      <w:pPr>
        <w:ind w:right="1280"/>
        <w:rPr>
          <w:rFonts w:hint="eastAsia" w:ascii="仿宋_GB2312" w:hAnsi="宋体" w:eastAsia="仿宋_GB2312"/>
          <w:b/>
          <w:color w:val="000000"/>
          <w:sz w:val="32"/>
          <w:szCs w:val="32"/>
        </w:rPr>
      </w:pPr>
      <w:r>
        <w:rPr>
          <w:rFonts w:hint="eastAsia" w:ascii="仿宋_GB2312" w:hAnsi="宋体" w:eastAsia="仿宋_GB2312"/>
          <w:color w:val="000000"/>
          <w:sz w:val="32"/>
          <w:szCs w:val="32"/>
        </w:rPr>
        <w:t xml:space="preserve">       </w:t>
      </w:r>
      <w:r>
        <w:rPr>
          <w:rFonts w:hint="eastAsia" w:ascii="仿宋_GB2312" w:hAnsi="宋体" w:eastAsia="仿宋_GB2312"/>
          <w:b/>
          <w:color w:val="000000"/>
          <w:sz w:val="32"/>
          <w:szCs w:val="32"/>
        </w:rPr>
        <w:t>五、下一步工作措施</w:t>
      </w:r>
    </w:p>
    <w:p>
      <w:pPr>
        <w:widowControl/>
        <w:shd w:val="clear" w:color="auto" w:fill="FFFFFF"/>
        <w:spacing w:line="315" w:lineRule="atLeast"/>
        <w:ind w:firstLine="480"/>
        <w:rPr>
          <w:rFonts w:hint="eastAsia" w:ascii="仿宋_GB2312" w:hAnsi="宋体" w:eastAsia="仿宋_GB2312" w:cs="Courier New"/>
          <w:kern w:val="0"/>
          <w:sz w:val="32"/>
          <w:szCs w:val="32"/>
        </w:rPr>
      </w:pPr>
      <w:r>
        <w:rPr>
          <w:rFonts w:hint="eastAsia" w:ascii="仿宋_GB2312" w:hAnsi="宋体" w:eastAsia="仿宋_GB2312"/>
          <w:color w:val="000000"/>
          <w:sz w:val="32"/>
          <w:szCs w:val="32"/>
        </w:rPr>
        <w:t xml:space="preserve">     </w:t>
      </w:r>
      <w:r>
        <w:rPr>
          <w:rFonts w:hint="eastAsia" w:ascii="仿宋_GB2312" w:hAnsi="宋体" w:eastAsia="仿宋_GB2312" w:cs="Courier New"/>
          <w:kern w:val="0"/>
          <w:sz w:val="32"/>
          <w:szCs w:val="32"/>
        </w:rPr>
        <w:t>1、加强预算管理，降低偏差；</w:t>
      </w:r>
    </w:p>
    <w:p>
      <w:pPr>
        <w:widowControl/>
        <w:shd w:val="clear" w:color="auto" w:fill="FFFFFF"/>
        <w:spacing w:line="315" w:lineRule="atLeast"/>
        <w:ind w:firstLine="1280" w:firstLineChars="400"/>
        <w:rPr>
          <w:rFonts w:hint="eastAsia" w:ascii="仿宋_GB2312" w:hAnsi="宋体" w:eastAsia="仿宋_GB2312" w:cs="宋体"/>
          <w:kern w:val="0"/>
          <w:sz w:val="32"/>
          <w:szCs w:val="32"/>
        </w:rPr>
      </w:pPr>
      <w:r>
        <w:rPr>
          <w:rFonts w:hint="eastAsia" w:ascii="仿宋_GB2312" w:hAnsi="宋体" w:eastAsia="仿宋_GB2312" w:cs="Courier New"/>
          <w:kern w:val="0"/>
          <w:sz w:val="32"/>
          <w:szCs w:val="32"/>
        </w:rPr>
        <w:t>2、进一步</w:t>
      </w:r>
      <w:r>
        <w:rPr>
          <w:rFonts w:hint="eastAsia" w:ascii="仿宋_GB2312" w:hAnsi="宋体" w:eastAsia="仿宋_GB2312" w:cs="宋体"/>
          <w:kern w:val="0"/>
          <w:sz w:val="32"/>
          <w:szCs w:val="32"/>
        </w:rPr>
        <w:t>规范支出，节约财政资金；</w:t>
      </w:r>
    </w:p>
    <w:p>
      <w:pPr>
        <w:widowControl/>
        <w:shd w:val="clear" w:color="auto" w:fill="FFFFFF"/>
        <w:spacing w:line="315" w:lineRule="atLeast"/>
        <w:ind w:firstLine="1280" w:firstLineChars="400"/>
        <w:rPr>
          <w:rFonts w:ascii="仿宋_GB2312" w:hAnsi="宋体" w:eastAsia="仿宋_GB2312" w:cs="方正小标宋简体"/>
          <w:sz w:val="32"/>
          <w:szCs w:val="32"/>
        </w:rPr>
      </w:pPr>
      <w:r>
        <w:rPr>
          <w:rFonts w:hint="eastAsia" w:ascii="仿宋_GB2312" w:hAnsi="宋体" w:eastAsia="仿宋_GB2312" w:cs="宋体"/>
          <w:kern w:val="0"/>
          <w:sz w:val="32"/>
          <w:szCs w:val="32"/>
        </w:rPr>
        <w:t>3、加强财务知识学习，</w:t>
      </w:r>
      <w:r>
        <w:rPr>
          <w:rFonts w:hint="eastAsia" w:ascii="仿宋_GB2312" w:hAnsi="宋体" w:eastAsia="仿宋_GB2312" w:cs="Courier New"/>
          <w:kern w:val="0"/>
          <w:sz w:val="32"/>
          <w:szCs w:val="32"/>
        </w:rPr>
        <w:t>规范财务管理。</w:t>
      </w:r>
    </w:p>
    <w:p>
      <w:pPr>
        <w:ind w:right="1280"/>
        <w:rPr>
          <w:rFonts w:hint="eastAsia" w:ascii="仿宋_GB2312" w:hAnsi="宋体" w:eastAsia="仿宋_GB2312"/>
          <w:color w:val="000000"/>
          <w:sz w:val="32"/>
          <w:szCs w:val="32"/>
        </w:rPr>
      </w:pPr>
    </w:p>
    <w:p>
      <w:pPr>
        <w:ind w:left="420" w:leftChars="200" w:right="640"/>
        <w:jc w:val="right"/>
        <w:rPr>
          <w:rFonts w:hint="eastAsia" w:ascii="仿宋_GB2312" w:hAnsi="宋体" w:eastAsia="仿宋_GB2312"/>
          <w:color w:val="000000"/>
          <w:sz w:val="32"/>
          <w:szCs w:val="32"/>
        </w:rPr>
      </w:pPr>
      <w:r>
        <w:rPr>
          <w:rFonts w:hint="eastAsia" w:ascii="仿宋_GB2312" w:hAnsi="宋体" w:eastAsia="仿宋_GB2312"/>
          <w:color w:val="000000"/>
          <w:sz w:val="32"/>
          <w:szCs w:val="32"/>
        </w:rPr>
        <w:t>20</w:t>
      </w:r>
      <w:r>
        <w:rPr>
          <w:rFonts w:hint="eastAsia" w:ascii="仿宋_GB2312" w:hAnsi="宋体" w:eastAsia="仿宋_GB2312"/>
          <w:color w:val="000000"/>
          <w:sz w:val="32"/>
          <w:szCs w:val="32"/>
          <w:lang w:val="en-US" w:eastAsia="zh-CN"/>
        </w:rPr>
        <w:t>21</w:t>
      </w:r>
      <w:r>
        <w:rPr>
          <w:rFonts w:hint="eastAsia" w:ascii="仿宋_GB2312" w:hAnsi="宋体" w:eastAsia="仿宋_GB2312"/>
          <w:color w:val="000000"/>
          <w:sz w:val="32"/>
          <w:szCs w:val="32"/>
        </w:rPr>
        <w:t>年</w:t>
      </w:r>
      <w:r>
        <w:rPr>
          <w:rFonts w:hint="eastAsia" w:ascii="仿宋_GB2312" w:hAnsi="宋体" w:eastAsia="仿宋_GB2312"/>
          <w:color w:val="000000"/>
          <w:sz w:val="32"/>
          <w:szCs w:val="32"/>
          <w:lang w:val="en-US" w:eastAsia="zh-CN"/>
        </w:rPr>
        <w:t>5</w:t>
      </w:r>
      <w:r>
        <w:rPr>
          <w:rFonts w:hint="eastAsia" w:ascii="仿宋_GB2312" w:hAnsi="宋体" w:eastAsia="仿宋_GB2312"/>
          <w:color w:val="000000"/>
          <w:sz w:val="32"/>
          <w:szCs w:val="32"/>
        </w:rPr>
        <w:t>月25日</w:t>
      </w:r>
    </w:p>
    <w:p>
      <w:pPr>
        <w:ind w:left="420" w:leftChars="200" w:right="640"/>
        <w:rPr>
          <w:rFonts w:hint="eastAsia" w:ascii="仿宋_GB2312" w:eastAsia="仿宋_GB2312"/>
          <w:b/>
          <w:sz w:val="32"/>
          <w:szCs w:val="32"/>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keepNext w:val="0"/>
        <w:keepLines w:val="0"/>
        <w:widowControl w:val="0"/>
        <w:suppressLineNumbers w:val="0"/>
        <w:spacing w:before="0" w:beforeAutospacing="0" w:after="0" w:afterAutospacing="0" w:line="560" w:lineRule="exact"/>
        <w:ind w:left="0" w:right="0"/>
        <w:jc w:val="both"/>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51016"/>
    <w:multiLevelType w:val="singleLevel"/>
    <w:tmpl w:val="86C51016"/>
    <w:lvl w:ilvl="0" w:tentative="0">
      <w:start w:val="10"/>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lYTM5ZWVlYmNmYjc1MGQ3MTQ1ZDkwNTIzYWUxZmY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40273C7"/>
    <w:rsid w:val="04620670"/>
    <w:rsid w:val="07D714C1"/>
    <w:rsid w:val="095C0737"/>
    <w:rsid w:val="0BB401FC"/>
    <w:rsid w:val="0BC55049"/>
    <w:rsid w:val="0D1F46AC"/>
    <w:rsid w:val="0D282745"/>
    <w:rsid w:val="0F21463B"/>
    <w:rsid w:val="10436F90"/>
    <w:rsid w:val="11A14B00"/>
    <w:rsid w:val="1217123B"/>
    <w:rsid w:val="14CE1D56"/>
    <w:rsid w:val="16A728D3"/>
    <w:rsid w:val="16C12734"/>
    <w:rsid w:val="19743823"/>
    <w:rsid w:val="1A947BE6"/>
    <w:rsid w:val="1BBB1329"/>
    <w:rsid w:val="1C7A60C9"/>
    <w:rsid w:val="1CD9106D"/>
    <w:rsid w:val="1D1D100A"/>
    <w:rsid w:val="1F727D74"/>
    <w:rsid w:val="1F8F2F1E"/>
    <w:rsid w:val="210F74DE"/>
    <w:rsid w:val="21EE1334"/>
    <w:rsid w:val="222101F7"/>
    <w:rsid w:val="23DA443F"/>
    <w:rsid w:val="26CC7C68"/>
    <w:rsid w:val="27114F1E"/>
    <w:rsid w:val="284E65ED"/>
    <w:rsid w:val="2A0021F0"/>
    <w:rsid w:val="2E215B46"/>
    <w:rsid w:val="2EF13DD7"/>
    <w:rsid w:val="30C15F9C"/>
    <w:rsid w:val="30DF01E6"/>
    <w:rsid w:val="31803F0C"/>
    <w:rsid w:val="37A620B8"/>
    <w:rsid w:val="3A0348BA"/>
    <w:rsid w:val="3B31758B"/>
    <w:rsid w:val="3C705786"/>
    <w:rsid w:val="3D3834ED"/>
    <w:rsid w:val="3E6352D3"/>
    <w:rsid w:val="3F81382D"/>
    <w:rsid w:val="415F1098"/>
    <w:rsid w:val="42D20951"/>
    <w:rsid w:val="432C7C75"/>
    <w:rsid w:val="432F3BA5"/>
    <w:rsid w:val="474B2221"/>
    <w:rsid w:val="4AC60DBD"/>
    <w:rsid w:val="4C352402"/>
    <w:rsid w:val="4C4706D5"/>
    <w:rsid w:val="4D895128"/>
    <w:rsid w:val="4E273A9C"/>
    <w:rsid w:val="50474601"/>
    <w:rsid w:val="514314C8"/>
    <w:rsid w:val="52C67A99"/>
    <w:rsid w:val="5538795D"/>
    <w:rsid w:val="55851DF3"/>
    <w:rsid w:val="573F4C1F"/>
    <w:rsid w:val="58320129"/>
    <w:rsid w:val="58FD4D7C"/>
    <w:rsid w:val="5CAA564F"/>
    <w:rsid w:val="5F0E3023"/>
    <w:rsid w:val="601D7B53"/>
    <w:rsid w:val="60204897"/>
    <w:rsid w:val="60AA46B8"/>
    <w:rsid w:val="623D0A2B"/>
    <w:rsid w:val="625D523F"/>
    <w:rsid w:val="695D25E0"/>
    <w:rsid w:val="6D46427E"/>
    <w:rsid w:val="6E1D6DE4"/>
    <w:rsid w:val="6EB05D4F"/>
    <w:rsid w:val="6F656A84"/>
    <w:rsid w:val="70002EB0"/>
    <w:rsid w:val="70160F96"/>
    <w:rsid w:val="73EB36FB"/>
    <w:rsid w:val="76E14E07"/>
    <w:rsid w:val="779030FD"/>
    <w:rsid w:val="7CE84274"/>
    <w:rsid w:val="7F5F42E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qFormat/>
    <w:uiPriority w:val="0"/>
  </w:style>
  <w:style w:type="character" w:customStyle="1" w:styleId="9">
    <w:name w:val="Header Char"/>
    <w:basedOn w:val="7"/>
    <w:link w:val="4"/>
    <w:qFormat/>
    <w:locked/>
    <w:uiPriority w:val="99"/>
    <w:rPr>
      <w:sz w:val="18"/>
      <w:szCs w:val="18"/>
    </w:rPr>
  </w:style>
  <w:style w:type="character" w:customStyle="1" w:styleId="10">
    <w:name w:val="Footer Char"/>
    <w:basedOn w:val="7"/>
    <w:link w:val="3"/>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character" w:customStyle="1" w:styleId="13">
    <w:name w:val="Balloon Text Char"/>
    <w:basedOn w:val="7"/>
    <w:link w:val="2"/>
    <w:semiHidden/>
    <w:qFormat/>
    <w:locked/>
    <w:uiPriority w:val="99"/>
    <w:rPr>
      <w:sz w:val="18"/>
      <w:szCs w:val="18"/>
    </w:rPr>
  </w:style>
  <w:style w:type="paragraph" w:customStyle="1" w:styleId="14">
    <w:name w:val="List Paragraph1"/>
    <w:basedOn w:val="1"/>
    <w:qFormat/>
    <w:uiPriority w:val="99"/>
    <w:pPr>
      <w:ind w:firstLine="420" w:firstLineChars="200"/>
    </w:pPr>
  </w:style>
  <w:style w:type="paragraph" w:styleId="15">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35</Pages>
  <Words>12309</Words>
  <Characters>13646</Characters>
  <Lines>0</Lines>
  <Paragraphs>0</Paragraphs>
  <TotalTime>0</TotalTime>
  <ScaleCrop>false</ScaleCrop>
  <LinksUpToDate>false</LinksUpToDate>
  <CharactersWithSpaces>15498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A维维佗 </cp:lastModifiedBy>
  <cp:lastPrinted>2021-07-28T00:12:00Z</cp:lastPrinted>
  <dcterms:modified xsi:type="dcterms:W3CDTF">2022-06-21T08:05:57Z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2052-11.1.0.11744</vt:lpwstr>
  </property>
  <property fmtid="{D5CDD505-2E9C-101B-9397-08002B2CF9AE}" pid="4" name="ICV">
    <vt:lpwstr>7C2A466CC6864E98B8DA424C198C19D0</vt:lpwstr>
  </property>
</Properties>
</file>