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7C" w:rsidRDefault="009F3C7C" w:rsidP="004E43DF">
      <w:pPr>
        <w:spacing w:line="520" w:lineRule="exact"/>
        <w:jc w:val="center"/>
        <w:rPr>
          <w:rFonts w:ascii="宋体" w:eastAsia="宋体" w:hAnsi="宋体" w:cs="仿宋"/>
          <w:b/>
          <w:bCs/>
          <w:color w:val="000000"/>
          <w:kern w:val="0"/>
          <w:sz w:val="36"/>
          <w:szCs w:val="36"/>
        </w:rPr>
      </w:pPr>
      <w:r w:rsidRPr="009F3C7C">
        <w:rPr>
          <w:rFonts w:ascii="宋体" w:eastAsia="宋体" w:hAnsi="宋体" w:cs="仿宋" w:hint="eastAsia"/>
          <w:b/>
          <w:bCs/>
          <w:color w:val="000000"/>
          <w:kern w:val="0"/>
          <w:sz w:val="36"/>
          <w:szCs w:val="36"/>
        </w:rPr>
        <w:t>湘潭县白石镇人民政府</w:t>
      </w:r>
    </w:p>
    <w:p w:rsidR="004E43DF" w:rsidRPr="009F3C7C" w:rsidRDefault="009F3C7C" w:rsidP="009F3C7C">
      <w:pPr>
        <w:spacing w:line="520" w:lineRule="exact"/>
        <w:jc w:val="center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宋体" w:eastAsia="宋体" w:hAnsi="宋体" w:cs="仿宋" w:hint="eastAsia"/>
          <w:b/>
          <w:bCs/>
          <w:color w:val="000000"/>
          <w:kern w:val="0"/>
          <w:sz w:val="36"/>
          <w:szCs w:val="36"/>
        </w:rPr>
        <w:t>2</w:t>
      </w:r>
      <w:r>
        <w:rPr>
          <w:rFonts w:ascii="宋体" w:eastAsia="宋体" w:hAnsi="宋体" w:cs="仿宋"/>
          <w:b/>
          <w:bCs/>
          <w:color w:val="000000"/>
          <w:kern w:val="0"/>
          <w:sz w:val="36"/>
          <w:szCs w:val="36"/>
        </w:rPr>
        <w:t>021</w:t>
      </w:r>
      <w:r>
        <w:rPr>
          <w:rFonts w:ascii="宋体" w:eastAsia="宋体" w:hAnsi="宋体" w:cs="仿宋" w:hint="eastAsia"/>
          <w:b/>
          <w:bCs/>
          <w:color w:val="000000"/>
          <w:kern w:val="0"/>
          <w:sz w:val="36"/>
          <w:szCs w:val="36"/>
        </w:rPr>
        <w:t>年度</w:t>
      </w:r>
      <w:r w:rsidR="004E43DF" w:rsidRPr="004E43DF">
        <w:rPr>
          <w:rFonts w:ascii="宋体" w:eastAsia="宋体" w:hAnsi="宋体" w:cs="仿宋" w:hint="eastAsia"/>
          <w:b/>
          <w:bCs/>
          <w:color w:val="000000"/>
          <w:kern w:val="0"/>
          <w:sz w:val="36"/>
          <w:szCs w:val="36"/>
        </w:rPr>
        <w:t>部门整体支出绩效评价报告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985"/>
        <w:gridCol w:w="5670"/>
      </w:tblGrid>
      <w:tr w:rsidR="004E43DF" w:rsidRPr="004E43DF" w:rsidTr="00406084">
        <w:trPr>
          <w:trHeight w:val="675"/>
          <w:jc w:val="center"/>
        </w:trPr>
        <w:tc>
          <w:tcPr>
            <w:tcW w:w="1384" w:type="dxa"/>
            <w:vMerge w:val="restart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 w:rsidR="004E43DF" w:rsidRPr="00475227" w:rsidRDefault="004E43DF" w:rsidP="004E43D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szCs w:val="21"/>
              </w:rPr>
              <w:t>湘潭县</w:t>
            </w:r>
            <w:r w:rsidR="00E50A05" w:rsidRPr="00475227">
              <w:rPr>
                <w:rFonts w:ascii="仿宋_GB2312" w:eastAsia="仿宋_GB2312" w:hAnsi="宋体" w:cs="宋体" w:hint="eastAsia"/>
                <w:szCs w:val="21"/>
              </w:rPr>
              <w:t>白石</w:t>
            </w:r>
            <w:r w:rsidRPr="00475227">
              <w:rPr>
                <w:rFonts w:ascii="仿宋_GB2312" w:eastAsia="仿宋_GB2312" w:hAnsi="宋体" w:cs="宋体" w:hint="eastAsia"/>
                <w:szCs w:val="21"/>
              </w:rPr>
              <w:t>镇人民政府</w:t>
            </w:r>
          </w:p>
        </w:tc>
      </w:tr>
      <w:tr w:rsidR="004E43DF" w:rsidRPr="004E43DF" w:rsidTr="004E43DF">
        <w:trPr>
          <w:trHeight w:val="610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4E43DF" w:rsidRPr="00475227" w:rsidRDefault="00E50A05" w:rsidP="004E43D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75227">
              <w:rPr>
                <w:rFonts w:ascii="仿宋_GB2312" w:eastAsia="仿宋_GB2312" w:hAnsi="宋体" w:cs="宋体"/>
                <w:szCs w:val="21"/>
              </w:rPr>
              <w:t>3431.58</w:t>
            </w:r>
            <w:r w:rsidR="001D0CD8" w:rsidRPr="00475227">
              <w:rPr>
                <w:rFonts w:ascii="仿宋_GB2312" w:eastAsia="仿宋_GB2312" w:hAnsi="宋体" w:cs="宋体" w:hint="eastAsia"/>
                <w:szCs w:val="21"/>
              </w:rPr>
              <w:t>万元</w:t>
            </w:r>
          </w:p>
        </w:tc>
      </w:tr>
      <w:tr w:rsidR="004E43DF" w:rsidRPr="004E43DF" w:rsidTr="00406084">
        <w:trPr>
          <w:trHeight w:val="675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 w:rsidR="004E43DF" w:rsidRPr="00475227" w:rsidRDefault="004E43DF" w:rsidP="004E43D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szCs w:val="21"/>
              </w:rPr>
              <w:t>湘潭县人民政府</w:t>
            </w:r>
          </w:p>
        </w:tc>
      </w:tr>
      <w:tr w:rsidR="004E43DF" w:rsidRPr="004E43DF" w:rsidTr="00406084">
        <w:trPr>
          <w:trHeight w:val="675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1、在镇党委的领导下，贯彻执行党的路线、方针、政策和国家的各项法律、法规；负责镇辖区内地区性、群众性、公益性、社会性工作。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2、负责精神文明建设工作，积极组织以提高民众素质为目的的活动，树立文明新风。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3、按照职责范围，负责镇辖区内的建设和管理、环境卫生、环境保护等监督、管理、服务工作。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4、负责镇辖区内的维护稳定及社会治安综合治理工作，负责民事调解、法律服务工作，维护居民的合法权益。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5、负责村、居委会的建设和管理，积极开展镇区服务工作，发动和组织镇区成员开展各类公益活动；负责拥军优属、优抚安置、社会救济、社会福利、文化、科普、体育、教育等工作。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6、发展镇区经济，为镇区经济组织提供人才、科技、信息和各类服务，以经济、法律和必要的行政手段推动镇区经济发展和维护市场经济秩序。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7、负责卫生健康、劳动就业、安全生产管理、民兵、兵役、侨务等工作。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8、指导和帮助</w:t>
            </w:r>
            <w:r w:rsidR="00DD2428">
              <w:rPr>
                <w:rFonts w:ascii="仿宋_GB2312" w:eastAsia="仿宋_GB2312" w:hAnsi="宋体" w:cs="宋体" w:hint="eastAsia"/>
                <w:bCs/>
                <w:szCs w:val="21"/>
              </w:rPr>
              <w:t>（村）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居民委员会搞好组织建设和制度建设，发挥</w:t>
            </w:r>
            <w:r w:rsidR="00DD2428" w:rsidRPr="00DD2428">
              <w:rPr>
                <w:rFonts w:ascii="仿宋_GB2312" w:eastAsia="仿宋_GB2312" w:hAnsi="宋体" w:cs="宋体" w:hint="eastAsia"/>
                <w:bCs/>
                <w:szCs w:val="21"/>
              </w:rPr>
              <w:t>（村）居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民委员会的群众自治组织作用。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9、配合有关部门做好房屋拆迁、防汛、防风、防火、动物防疫、防震、防灾和抢险工作。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10、向县人民政府反映居民群众的意见和要求，办理人民群众来信来访事项。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11、负责辖区内普法教育工作，维护老人、妇女儿童的合法权益。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12、负责辖区内安全生产和消防工作的指导、监督。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13、会同有关部门做好辖区内的企业服务、在地统计工作。</w:t>
            </w:r>
          </w:p>
          <w:p w:rsidR="004E43DF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14、承办镇党委和上级部门交办的其他事项</w:t>
            </w:r>
            <w:r w:rsidR="009F3C7C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</w:tc>
      </w:tr>
      <w:tr w:rsidR="004E43DF" w:rsidRPr="004E43DF" w:rsidTr="00406084">
        <w:trPr>
          <w:trHeight w:val="1567"/>
          <w:jc w:val="center"/>
        </w:trPr>
        <w:tc>
          <w:tcPr>
            <w:tcW w:w="1384" w:type="dxa"/>
            <w:vMerge w:val="restart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lastRenderedPageBreak/>
              <w:t>绩效完成情况</w:t>
            </w: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 w:rsidR="00056C44" w:rsidRPr="00475227" w:rsidRDefault="00691318" w:rsidP="00056C44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1、</w:t>
            </w:r>
            <w:r w:rsidR="00056C44" w:rsidRPr="00475227">
              <w:rPr>
                <w:rFonts w:ascii="仿宋_GB2312" w:eastAsia="仿宋_GB2312" w:hAnsi="宋体" w:cs="宋体" w:hint="eastAsia"/>
                <w:bCs/>
                <w:szCs w:val="21"/>
              </w:rPr>
              <w:t>年初预算安排情况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2021年初全年安排预算收入3431.58万元。其中预算内拨款1956.48万元，非税收入30万元，其他拨款1445.10万元。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2021年初预算安排支出3431.58万元，基本支出2383.38万元，项目支出1048.20万元。其中工资福利支出1841.52万元，商品和服务支出443.32万元，对个人和家庭的补助33.17万元，其他资本性支出50.36万元，其他专项支出1063.21万元。</w:t>
            </w:r>
          </w:p>
          <w:p w:rsidR="00056C44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安排“三公”经费预算2.5万元。其中公务接待费2.5万元，无因公出国（境）费</w:t>
            </w:r>
            <w:r w:rsidR="00056C44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056C44" w:rsidRPr="00475227" w:rsidRDefault="00691318" w:rsidP="00056C44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2、</w:t>
            </w:r>
            <w:r w:rsidR="00056C44" w:rsidRPr="00475227">
              <w:rPr>
                <w:rFonts w:ascii="仿宋_GB2312" w:eastAsia="仿宋_GB2312" w:hAnsi="宋体" w:cs="宋体" w:hint="eastAsia"/>
                <w:bCs/>
                <w:szCs w:val="21"/>
              </w:rPr>
              <w:t>收入支出预算执行情况</w:t>
            </w:r>
          </w:p>
          <w:p w:rsidR="00E50A05" w:rsidRPr="00442470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2021年收入实际</w:t>
            </w:r>
            <w:r w:rsidR="00DD7F03" w:rsidRPr="00442470">
              <w:rPr>
                <w:rFonts w:ascii="仿宋_GB2312" w:eastAsia="仿宋_GB2312" w:hAnsi="宋体" w:cs="宋体"/>
                <w:bCs/>
                <w:szCs w:val="21"/>
              </w:rPr>
              <w:t>3268.55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万元，其中一般公共预算财政拨款收入</w:t>
            </w:r>
            <w:r w:rsidR="00DD7F03" w:rsidRPr="00442470">
              <w:rPr>
                <w:rFonts w:ascii="仿宋_GB2312" w:eastAsia="仿宋_GB2312" w:hAnsi="宋体" w:cs="宋体"/>
                <w:bCs/>
                <w:szCs w:val="21"/>
              </w:rPr>
              <w:t>1744.45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万元，一般预算外收入</w:t>
            </w:r>
            <w:r w:rsidR="00DD7F03" w:rsidRPr="00442470">
              <w:rPr>
                <w:rFonts w:ascii="仿宋_GB2312" w:eastAsia="仿宋_GB2312" w:hAnsi="宋体" w:cs="宋体"/>
                <w:bCs/>
                <w:szCs w:val="21"/>
              </w:rPr>
              <w:t>1524.10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万元。</w:t>
            </w:r>
          </w:p>
          <w:p w:rsidR="00E50A05" w:rsidRPr="00442470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2021年，本部门年初预算支出</w:t>
            </w:r>
            <w:r w:rsidR="00DD7F03" w:rsidRPr="00442470">
              <w:rPr>
                <w:rFonts w:ascii="仿宋_GB2312" w:eastAsia="仿宋_GB2312" w:hAnsi="宋体" w:cs="宋体"/>
                <w:bCs/>
                <w:szCs w:val="21"/>
              </w:rPr>
              <w:t>3268.55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万元，比上年减少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142.76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万元，下降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4.18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%，增减变化的主要原因是：</w:t>
            </w:r>
            <w:r w:rsidR="003B282B" w:rsidRPr="00442470">
              <w:rPr>
                <w:rFonts w:ascii="仿宋_GB2312" w:eastAsia="仿宋_GB2312" w:hAnsi="宋体" w:cs="宋体" w:hint="eastAsia"/>
                <w:bCs/>
                <w:szCs w:val="21"/>
              </w:rPr>
              <w:t>项目支出相应的减少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E50A05" w:rsidRPr="00442470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1、一般公共服务支出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1546.53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万元；</w:t>
            </w:r>
          </w:p>
          <w:p w:rsidR="00E50A05" w:rsidRPr="00442470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2、公共安全支出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143.85</w:t>
            </w:r>
            <w:r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万元；</w:t>
            </w:r>
          </w:p>
          <w:p w:rsidR="00E50A05" w:rsidRPr="00442470" w:rsidRDefault="000043B1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/>
                <w:bCs/>
                <w:szCs w:val="21"/>
              </w:rPr>
              <w:t>3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、社会保障和就业支出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148.79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万元；</w:t>
            </w:r>
          </w:p>
          <w:p w:rsidR="00E50A05" w:rsidRPr="00442470" w:rsidRDefault="000043B1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/>
                <w:bCs/>
                <w:szCs w:val="21"/>
              </w:rPr>
              <w:t>4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、卫生健康支出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59.6</w:t>
            </w:r>
            <w:r w:rsidR="00442470" w:rsidRPr="00442470">
              <w:rPr>
                <w:rFonts w:ascii="仿宋_GB2312" w:eastAsia="仿宋_GB2312" w:hAnsi="宋体" w:cs="宋体"/>
                <w:bCs/>
                <w:szCs w:val="21"/>
              </w:rPr>
              <w:t>5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万元；</w:t>
            </w:r>
          </w:p>
          <w:p w:rsidR="00E50A05" w:rsidRPr="00442470" w:rsidRDefault="000043B1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/>
                <w:bCs/>
                <w:szCs w:val="21"/>
              </w:rPr>
              <w:t>5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、城乡社区支出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209.96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万元；</w:t>
            </w:r>
          </w:p>
          <w:p w:rsidR="008236A6" w:rsidRPr="00475227" w:rsidRDefault="000043B1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/>
                <w:bCs/>
                <w:szCs w:val="21"/>
              </w:rPr>
              <w:t>6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、农林水务支出</w:t>
            </w:r>
            <w:r w:rsidR="003B282B" w:rsidRPr="00442470">
              <w:rPr>
                <w:rFonts w:ascii="仿宋_GB2312" w:eastAsia="仿宋_GB2312" w:hAnsi="宋体" w:cs="宋体"/>
                <w:bCs/>
                <w:szCs w:val="21"/>
              </w:rPr>
              <w:t>1159.77</w:t>
            </w:r>
            <w:r w:rsidR="00E50A05" w:rsidRPr="00442470">
              <w:rPr>
                <w:rFonts w:ascii="仿宋_GB2312" w:eastAsia="仿宋_GB2312" w:hAnsi="宋体" w:cs="宋体" w:hint="eastAsia"/>
                <w:bCs/>
                <w:szCs w:val="21"/>
              </w:rPr>
              <w:t>万元</w:t>
            </w:r>
            <w:r w:rsidR="008236A6" w:rsidRPr="00442470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</w:tc>
      </w:tr>
      <w:tr w:rsidR="004E43DF" w:rsidRPr="004E43DF" w:rsidTr="00406084">
        <w:trPr>
          <w:trHeight w:val="1230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1、数量指标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（1）农机安全技术上户宣传培训和监管目标任务：2021年共完成30次农机安全技术上户宣传培训和监管目标任务。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（2）开展遏制黄、赌、毒现象的宣传：2021年开展遏制黄、赌、毒现象的宣传，全年共进行2次专项督查行动。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（3）残疾人就业保障及职业培训：2021年全镇共残疾人就业保障及职业培训14人次，未达到目标规定的30人次，完成率为46.67%。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（4）孕产妇免费产前筛查：2021年共为175位孕产妇提供免费产前筛查，超过目标规定的175人，完成率为100%。</w:t>
            </w:r>
          </w:p>
          <w:p w:rsidR="008236A6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（5）S331白石至马家堰段主体建设：2021年完成S331白石至马家堰段主体建设，完成目标任务</w:t>
            </w:r>
            <w:r w:rsidR="008236A6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2、质量指标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（1）对全镇拖拉机顽瘴痼疾进行全面摸底：2021年对全镇拖拉机顽瘴痼疾进行全面摸底、核查达到80%，超过目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lastRenderedPageBreak/>
              <w:t>标规定的80%。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（2）农村和城镇居民依法自治达标率：2021年农村和城镇居民依法自治达标率为100%，完成目标规定任务。</w:t>
            </w:r>
          </w:p>
          <w:p w:rsidR="00E50A05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（3）村级运转经费保障覆盖率：2021年村级运转经费保障有力，不被上级督查通报批评覆盖率100%，目标完成率100%。</w:t>
            </w:r>
          </w:p>
          <w:p w:rsidR="008236A6" w:rsidRPr="00475227" w:rsidRDefault="00E50A05" w:rsidP="00E50A05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（4）信访积案</w:t>
            </w:r>
            <w:r w:rsidR="00216510" w:rsidRPr="00475227">
              <w:rPr>
                <w:rFonts w:ascii="仿宋_GB2312" w:eastAsia="仿宋_GB2312" w:hAnsi="宋体" w:cs="宋体" w:hint="eastAsia"/>
                <w:bCs/>
                <w:szCs w:val="21"/>
              </w:rPr>
              <w:t>“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清零</w:t>
            </w:r>
            <w:r w:rsidR="00216510" w:rsidRPr="00475227">
              <w:rPr>
                <w:rFonts w:ascii="仿宋_GB2312" w:eastAsia="仿宋_GB2312" w:hAnsi="宋体" w:cs="宋体" w:hint="eastAsia"/>
                <w:bCs/>
                <w:szCs w:val="21"/>
              </w:rPr>
              <w:t>”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：2021年信访积案“清零，覆盖率 100%</w:t>
            </w:r>
            <w:r w:rsidR="008236A6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3、成本指标</w:t>
            </w:r>
          </w:p>
          <w:p w:rsidR="008236A6" w:rsidRPr="00475227" w:rsidRDefault="00E50A05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2021年度税收目标：2021年度完成税收525万元，超过目标规定的184万元，任务完成率135%</w:t>
            </w:r>
            <w:r w:rsidR="008236A6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4、经济效益指标</w:t>
            </w:r>
          </w:p>
          <w:p w:rsidR="008236A6" w:rsidRPr="00475227" w:rsidRDefault="00E50A05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2021年白石镇做到经济稳中有进，农村居民人均纯收入较上年增长，同时政府一般性开支进一步减压</w:t>
            </w:r>
            <w:r w:rsidR="008236A6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5、社会效益指标</w:t>
            </w:r>
          </w:p>
          <w:p w:rsidR="008236A6" w:rsidRPr="00475227" w:rsidRDefault="00E50A05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2021年促进了镇域范围内政治、经济、社会协调发展，提升基层社会治理水平，同时全面提升了</w:t>
            </w:r>
            <w:r w:rsidR="00B00B2D" w:rsidRPr="00475227">
              <w:rPr>
                <w:rFonts w:ascii="仿宋_GB2312" w:eastAsia="仿宋_GB2312" w:hAnsi="宋体" w:cs="宋体" w:hint="eastAsia"/>
                <w:bCs/>
                <w:szCs w:val="21"/>
              </w:rPr>
              <w:t>白石镇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人民群众获得幸福感、安全感</w:t>
            </w:r>
            <w:r w:rsidR="008236A6" w:rsidRPr="00475227">
              <w:rPr>
                <w:rFonts w:ascii="仿宋_GB2312" w:eastAsia="仿宋_GB2312" w:hAnsi="宋体" w:cs="宋体" w:hint="eastAsia"/>
                <w:bCs/>
                <w:szCs w:val="21"/>
              </w:rPr>
              <w:t>。</w:t>
            </w:r>
          </w:p>
          <w:p w:rsidR="008236A6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6、社会公众满意度</w:t>
            </w:r>
          </w:p>
          <w:p w:rsidR="004E43DF" w:rsidRPr="00475227" w:rsidRDefault="008236A6" w:rsidP="008236A6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通过满意度问卷调查统计出，社会公众满意度为96%。</w:t>
            </w:r>
          </w:p>
        </w:tc>
      </w:tr>
      <w:tr w:rsidR="004E43DF" w:rsidRPr="004E43DF" w:rsidTr="00406084">
        <w:trPr>
          <w:trHeight w:val="1856"/>
          <w:jc w:val="center"/>
        </w:trPr>
        <w:tc>
          <w:tcPr>
            <w:tcW w:w="1384" w:type="dxa"/>
            <w:vMerge w:val="restart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lastRenderedPageBreak/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D73957" w:rsidRPr="00475227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一是</w:t>
            </w:r>
            <w:r w:rsidR="001B0C27" w:rsidRPr="00475227">
              <w:rPr>
                <w:rFonts w:ascii="仿宋_GB2312" w:eastAsia="仿宋_GB2312" w:hAnsi="宋体" w:cs="宋体" w:hint="eastAsia"/>
                <w:bCs/>
                <w:szCs w:val="21"/>
              </w:rPr>
              <w:t>预算绩效管理工作有待加强，年初预算绩效目标设置不够合理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；</w:t>
            </w:r>
          </w:p>
          <w:p w:rsidR="00D73957" w:rsidRPr="00475227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二是</w:t>
            </w:r>
            <w:r w:rsidR="006F421A" w:rsidRPr="00475227">
              <w:rPr>
                <w:rFonts w:ascii="仿宋_GB2312" w:eastAsia="仿宋_GB2312" w:hAnsi="宋体" w:cs="宋体" w:hint="eastAsia"/>
                <w:bCs/>
                <w:szCs w:val="21"/>
              </w:rPr>
              <w:t>镇村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两级历史负债需占用当年度可用财力，使得本级财政</w:t>
            </w:r>
            <w:r w:rsidR="00821106" w:rsidRPr="00475227">
              <w:rPr>
                <w:rFonts w:ascii="仿宋_GB2312" w:eastAsia="仿宋_GB2312" w:hAnsi="宋体" w:cs="宋体" w:hint="eastAsia"/>
                <w:bCs/>
                <w:szCs w:val="21"/>
              </w:rPr>
              <w:t>当年开支较为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吃力；</w:t>
            </w:r>
          </w:p>
          <w:p w:rsidR="004E43DF" w:rsidRPr="00475227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三是仍然存在乡财政资金调拨速度较之以前变慢，调配力度变小的情况，</w:t>
            </w:r>
            <w:r w:rsidR="006F421A" w:rsidRPr="00475227">
              <w:rPr>
                <w:rFonts w:ascii="仿宋_GB2312" w:eastAsia="仿宋_GB2312" w:hAnsi="宋体" w:cs="宋体" w:hint="eastAsia"/>
                <w:bCs/>
                <w:szCs w:val="21"/>
              </w:rPr>
              <w:t>镇村</w:t>
            </w:r>
            <w:r w:rsidRPr="00475227">
              <w:rPr>
                <w:rFonts w:ascii="仿宋_GB2312" w:eastAsia="仿宋_GB2312" w:hAnsi="宋体" w:cs="宋体" w:hint="eastAsia"/>
                <w:bCs/>
                <w:szCs w:val="21"/>
              </w:rPr>
              <w:t>两级均感到资金运转压力较大。</w:t>
            </w:r>
          </w:p>
        </w:tc>
      </w:tr>
      <w:tr w:rsidR="004E43DF" w:rsidRPr="004E43DF" w:rsidTr="00406084">
        <w:trPr>
          <w:trHeight w:val="1690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D73957" w:rsidRPr="00D73957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D73957">
              <w:rPr>
                <w:rFonts w:ascii="仿宋_GB2312" w:eastAsia="仿宋_GB2312" w:hAnsi="宋体" w:cs="宋体" w:hint="eastAsia"/>
                <w:bCs/>
                <w:szCs w:val="21"/>
              </w:rPr>
              <w:t>一是通过对部门更细致、更有效的调查，准确掌握各项基础数据；准确掌握各项收入情况，为科学合理地制定定额标准奠定一个扎实的基础。</w:t>
            </w:r>
          </w:p>
          <w:p w:rsidR="00D73957" w:rsidRPr="00D73957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D73957">
              <w:rPr>
                <w:rFonts w:ascii="仿宋_GB2312" w:eastAsia="仿宋_GB2312" w:hAnsi="宋体" w:cs="宋体" w:hint="eastAsia"/>
                <w:bCs/>
                <w:szCs w:val="21"/>
              </w:rPr>
              <w:t>二是加强预算编制管理，夯实预算执行基础。强化预算编制的真实性、合法性和科学完整性，每一项收支项目数字的测算依据实际或计划的基础数据，运用科学合理的方法进行测算。遵循量入为出、收支平衡的原则，采取有效的程序和方法合理安排各项资金，达到综合预算、不偏不漏。</w:t>
            </w:r>
          </w:p>
          <w:p w:rsidR="004E43DF" w:rsidRPr="004E43DF" w:rsidRDefault="00D73957" w:rsidP="00D73957">
            <w:pPr>
              <w:spacing w:line="360" w:lineRule="exact"/>
              <w:ind w:firstLineChars="200" w:firstLine="420"/>
              <w:rPr>
                <w:rFonts w:ascii="仿宋_GB2312" w:eastAsia="仿宋_GB2312" w:hAnsi="宋体" w:cs="宋体"/>
                <w:bCs/>
                <w:szCs w:val="21"/>
              </w:rPr>
            </w:pPr>
            <w:r w:rsidRPr="00D73957">
              <w:rPr>
                <w:rFonts w:ascii="仿宋_GB2312" w:eastAsia="仿宋_GB2312" w:hAnsi="宋体" w:cs="宋体" w:hint="eastAsia"/>
                <w:bCs/>
                <w:szCs w:val="21"/>
              </w:rPr>
              <w:t>三是加强预算执行分析，提高运行效率和使用效益。及时跟踪预算执行动态变化过程，重点研究预算执行过程中出现的各种问题，强化预算执行全过程的管理，提供详实准确的预算执行数据，并准确预测预算收支的发展趋势，进一步</w:t>
            </w:r>
            <w:r w:rsidRPr="00D73957">
              <w:rPr>
                <w:rFonts w:ascii="仿宋_GB2312" w:eastAsia="仿宋_GB2312" w:hAnsi="宋体" w:cs="宋体" w:hint="eastAsia"/>
                <w:bCs/>
                <w:szCs w:val="21"/>
              </w:rPr>
              <w:lastRenderedPageBreak/>
              <w:t>提高财政预算的管理和决策水平。</w:t>
            </w:r>
          </w:p>
        </w:tc>
      </w:tr>
      <w:tr w:rsidR="004E43DF" w:rsidRPr="004E43DF" w:rsidTr="00406084">
        <w:trPr>
          <w:trHeight w:val="1500"/>
          <w:jc w:val="center"/>
        </w:trPr>
        <w:tc>
          <w:tcPr>
            <w:tcW w:w="1384" w:type="dxa"/>
            <w:vMerge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E43DF" w:rsidRPr="004E43DF" w:rsidRDefault="004E43DF" w:rsidP="004E43D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4E43DF">
              <w:rPr>
                <w:rFonts w:ascii="仿宋_GB2312" w:eastAsia="仿宋_GB2312" w:hAnsi="宋体" w:cs="宋体" w:hint="eastAsia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4E43DF" w:rsidRPr="004E43DF" w:rsidRDefault="00587B80" w:rsidP="004E43D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无</w:t>
            </w:r>
          </w:p>
        </w:tc>
      </w:tr>
    </w:tbl>
    <w:p w:rsidR="00F93B2D" w:rsidRDefault="00F93B2D"/>
    <w:sectPr w:rsidR="00F93B2D" w:rsidSect="00533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33D" w:rsidRDefault="00CB333D" w:rsidP="00056C44">
      <w:r>
        <w:separator/>
      </w:r>
    </w:p>
  </w:endnote>
  <w:endnote w:type="continuationSeparator" w:id="0">
    <w:p w:rsidR="00CB333D" w:rsidRDefault="00CB333D" w:rsidP="00056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33D" w:rsidRDefault="00CB333D" w:rsidP="00056C44">
      <w:r>
        <w:separator/>
      </w:r>
    </w:p>
  </w:footnote>
  <w:footnote w:type="continuationSeparator" w:id="0">
    <w:p w:rsidR="00CB333D" w:rsidRDefault="00CB333D" w:rsidP="00056C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3DF"/>
    <w:rsid w:val="000043B1"/>
    <w:rsid w:val="00056C44"/>
    <w:rsid w:val="00183543"/>
    <w:rsid w:val="001B0C27"/>
    <w:rsid w:val="001D0CD8"/>
    <w:rsid w:val="00216510"/>
    <w:rsid w:val="002B3DE0"/>
    <w:rsid w:val="002C56E5"/>
    <w:rsid w:val="003B282B"/>
    <w:rsid w:val="003C33A1"/>
    <w:rsid w:val="003D4E30"/>
    <w:rsid w:val="004334B2"/>
    <w:rsid w:val="00442470"/>
    <w:rsid w:val="00457669"/>
    <w:rsid w:val="00475227"/>
    <w:rsid w:val="004E29A5"/>
    <w:rsid w:val="004E43DF"/>
    <w:rsid w:val="005330DF"/>
    <w:rsid w:val="00565C89"/>
    <w:rsid w:val="00587B80"/>
    <w:rsid w:val="00593E84"/>
    <w:rsid w:val="005E014A"/>
    <w:rsid w:val="005F113C"/>
    <w:rsid w:val="00632D48"/>
    <w:rsid w:val="00691318"/>
    <w:rsid w:val="006D3C66"/>
    <w:rsid w:val="006D7055"/>
    <w:rsid w:val="006F421A"/>
    <w:rsid w:val="007849A2"/>
    <w:rsid w:val="007B231C"/>
    <w:rsid w:val="007F5FF3"/>
    <w:rsid w:val="00821106"/>
    <w:rsid w:val="008236A6"/>
    <w:rsid w:val="009F3C7C"/>
    <w:rsid w:val="00B00B2D"/>
    <w:rsid w:val="00B43065"/>
    <w:rsid w:val="00CB333D"/>
    <w:rsid w:val="00D73957"/>
    <w:rsid w:val="00DD2428"/>
    <w:rsid w:val="00DD7F03"/>
    <w:rsid w:val="00E50A05"/>
    <w:rsid w:val="00E818B6"/>
    <w:rsid w:val="00EE4E30"/>
    <w:rsid w:val="00F52875"/>
    <w:rsid w:val="00F93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0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C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C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蒋晓雯</dc:creator>
  <cp:lastModifiedBy>Administrator</cp:lastModifiedBy>
  <cp:revision>2</cp:revision>
  <dcterms:created xsi:type="dcterms:W3CDTF">2022-05-30T07:36:00Z</dcterms:created>
  <dcterms:modified xsi:type="dcterms:W3CDTF">2022-05-30T07:36:00Z</dcterms:modified>
</cp:coreProperties>
</file>