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  <w:lang w:val="en-US" w:eastAsia="zh-CN"/>
        </w:rPr>
        <w:t>原民办教师和代课教师生活困难补助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原民办教师和代课教师生活困难补助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331.108万元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湘潭县教育局人事股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通过进行专项资金的绩效评价，改进预算管理，优化资源配置，控制节约成本，提高专项资金的效益，提升管理效能和服务水平。充分发挥项目的自主性、积极性、使之制度化、规范化。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为规范我单位专项资金管理，立足实际情况，切实提高资金使用效益，县教育局制定了《湘潭县教育系统专项资金管理暂行办法》，建立健全了相关财经制度。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2021年1至12月，县教育局分月拨付应发资金到湘潭县财政局国库管理局社保专户，由湘潭县城镇居民养老保险中心根据县教育局提供的发放名册，按月发放到相关对象社保卡。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年初预算资金为331.108万元（上级资金243.06万元，县级资金88.048万元）。年中县级资金调减15万元，县级下达资金为73.048万元，2021年到位资金为316.108万元，2021年教育局按照规定已足额支付到位。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、2021年第一季度对1722名代课教师发放了困难生活补助金，第二季度和第三季度分别对1732名代课教师发放了困难生活补助金，第四季度对1702名民办代课教师发放了生活困难补助金，2021年整年通过对代课教师发放生活困难补助金，让他们的生活得到了改善，提高了他们的生活幸福指数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2、通过对代课教师发放生活困难补助费，使民办教师和代课教师生活得到了改善，体现了政府对他们的关心，促进了社会的和谐发展，逐步提高了政府的形象。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 w:firstLine="420" w:firstLineChars="20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3、对专项项目对照评价指标体系进行了评价，得分为100分。财政支出绩效等第为“优秀”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bookmarkStart w:id="0" w:name="_GoBack" w:colFirst="2" w:colLast="2"/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bookmarkEnd w:id="0"/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26CB4E2F"/>
    <w:rsid w:val="2C9B7707"/>
    <w:rsid w:val="39C03468"/>
    <w:rsid w:val="4B164DAC"/>
    <w:rsid w:val="52D53679"/>
    <w:rsid w:val="5A23621C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HUAWEI</cp:lastModifiedBy>
  <dcterms:modified xsi:type="dcterms:W3CDTF">2022-05-09T02:08:58Z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FF5E7600711E477C9F8A49C22491EE3A</vt:lpwstr>
  </property>
</Properties>
</file>